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C4C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E59D3C">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ACDF1DE">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7.200.20</w:t>
            </w:r>
            <w:r>
              <w:rPr>
                <w:rFonts w:ascii="黑体" w:hAnsi="黑体" w:eastAsia="黑体"/>
                <w:sz w:val="21"/>
                <w:szCs w:val="21"/>
              </w:rPr>
              <w:fldChar w:fldCharType="end"/>
            </w:r>
            <w:bookmarkEnd w:id="0"/>
          </w:p>
        </w:tc>
      </w:tr>
      <w:tr w14:paraId="2472B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C354693">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1"/>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D7817E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2E16F4F">
                  <w:pPr>
                    <w:pStyle w:val="63"/>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733A73A0">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33</w:t>
            </w:r>
            <w:r>
              <w:rPr>
                <w:rFonts w:ascii="黑体" w:hAnsi="黑体" w:eastAsia="黑体"/>
                <w:sz w:val="21"/>
                <w:szCs w:val="21"/>
              </w:rPr>
              <w:fldChar w:fldCharType="end"/>
            </w:r>
            <w:bookmarkEnd w:id="1"/>
          </w:p>
        </w:tc>
      </w:tr>
    </w:tbl>
    <w:p w14:paraId="601C5485">
      <w:pPr>
        <w:pStyle w:val="64"/>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中国热带作物学会团体</w:t>
      </w:r>
      <w:r>
        <w:rPr>
          <w:rFonts w:hint="eastAsia" w:ascii="黑体" w:hAnsi="黑体" w:eastAsia="黑体"/>
          <w:b w:val="0"/>
          <w:bCs w:val="0"/>
          <w:w w:val="100"/>
          <w:sz w:val="48"/>
          <w:szCs w:val="48"/>
        </w:rPr>
        <w:t>标准</w:t>
      </w:r>
    </w:p>
    <w:bookmarkEnd w:id="2"/>
    <w:p w14:paraId="39E36C9A">
      <w:pPr>
        <w:pStyle w:val="200"/>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2025</w:t>
      </w:r>
      <w:r>
        <w:fldChar w:fldCharType="end"/>
      </w:r>
      <w:bookmarkEnd w:id="5"/>
    </w:p>
    <w:p w14:paraId="64CA1434">
      <w:pPr>
        <w:pStyle w:val="201"/>
      </w:pPr>
      <w:r>
        <w:fldChar w:fldCharType="begin">
          <w:ffData>
            <w:name w:val="OSTD_CODE"/>
            <w:enabled/>
            <w:calcOnExit w:val="0"/>
            <w:textInput/>
          </w:ffData>
        </w:fldChar>
      </w:r>
      <w:bookmarkStart w:id="6" w:name="OSTD_CODE"/>
      <w:r>
        <w:instrText xml:space="preserve"> FORMTEXT </w:instrText>
      </w:r>
      <w:r>
        <w:fldChar w:fldCharType="separate"/>
      </w:r>
      <w:bookmarkStart w:id="301" w:name="_GoBack"/>
      <w:bookmarkEnd w:id="301"/>
      <w:r>
        <w:t>     </w:t>
      </w:r>
      <w:r>
        <w:fldChar w:fldCharType="end"/>
      </w:r>
      <w:bookmarkEnd w:id="6"/>
    </w:p>
    <w:p w14:paraId="3775FAF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28A02E">
      <w:pPr>
        <w:pStyle w:val="64"/>
        <w:framePr w:w="9639" w:h="6976" w:hRule="exact" w:hSpace="0" w:vSpace="0" w:wrap="around" w:hAnchor="page" w:y="6408"/>
        <w:jc w:val="center"/>
        <w:rPr>
          <w:rFonts w:hint="eastAsia" w:ascii="黑体" w:hAnsi="黑体" w:eastAsia="黑体"/>
          <w:b w:val="0"/>
          <w:bCs w:val="0"/>
          <w:w w:val="100"/>
        </w:rPr>
      </w:pPr>
    </w:p>
    <w:p w14:paraId="6595DA21">
      <w:pPr>
        <w:pStyle w:val="202"/>
        <w:framePr w:x="1427" w:y="500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兴隆咖啡师劳务品牌  终端门店服务及评价规范</w:t>
      </w:r>
      <w:r>
        <w:fldChar w:fldCharType="end"/>
      </w:r>
      <w:bookmarkEnd w:id="7"/>
    </w:p>
    <w:p w14:paraId="40DE0086">
      <w:pPr>
        <w:framePr w:w="9639" w:h="6974" w:hRule="exact" w:wrap="around" w:vAnchor="page" w:hAnchor="page" w:x="1419" w:y="6408" w:anchorLock="1"/>
        <w:ind w:left="-1418"/>
      </w:pPr>
    </w:p>
    <w:p w14:paraId="1FC6FB09">
      <w:pPr>
        <w:pStyle w:val="13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The labor service brand of Xinglong coffee baristas</w:t>
      </w:r>
      <w:r>
        <w:rPr>
          <w:rFonts w:hint="eastAsia" w:eastAsia="黑体"/>
          <w:szCs w:val="28"/>
        </w:rPr>
        <w:t>—</w:t>
      </w:r>
      <w:r>
        <w:rPr>
          <w:rFonts w:eastAsia="黑体"/>
          <w:szCs w:val="28"/>
        </w:rPr>
        <w:t>Specifications for the Service and evaluation of the terminal stores</w:t>
      </w:r>
      <w:r>
        <w:rPr>
          <w:rFonts w:eastAsia="黑体"/>
          <w:szCs w:val="28"/>
        </w:rPr>
        <w:fldChar w:fldCharType="end"/>
      </w:r>
      <w:bookmarkEnd w:id="8"/>
    </w:p>
    <w:p w14:paraId="2F994064">
      <w:pPr>
        <w:framePr w:w="9639" w:h="6974" w:hRule="exact" w:wrap="around" w:vAnchor="page" w:hAnchor="page" w:x="1419" w:y="6408" w:anchorLock="1"/>
        <w:spacing w:line="760" w:lineRule="exact"/>
        <w:ind w:left="-1418"/>
      </w:pPr>
    </w:p>
    <w:p w14:paraId="2548180B">
      <w:pPr>
        <w:pStyle w:val="132"/>
        <w:framePr w:w="9639" w:h="6974" w:hRule="exact" w:wrap="around" w:vAnchor="page" w:hAnchor="page" w:x="1419" w:y="6408" w:anchorLock="1"/>
        <w:textAlignment w:val="bottom"/>
        <w:rPr>
          <w:rFonts w:eastAsia="黑体"/>
          <w:szCs w:val="28"/>
        </w:rPr>
      </w:pPr>
    </w:p>
    <w:p w14:paraId="59CF1E0F">
      <w:pPr>
        <w:pStyle w:val="13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79C10AE6">
      <w:pPr>
        <w:pStyle w:val="13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7DCC1781">
      <w:pPr>
        <w:pStyle w:val="132"/>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9AEBD1B">
      <w:pPr>
        <w:pStyle w:val="198"/>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5F99776B">
      <w:pPr>
        <w:pStyle w:val="199"/>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D873012">
      <w:pPr>
        <w:pStyle w:val="158"/>
        <w:framePr w:h="584" w:hRule="exact" w:hSpace="181" w:vSpace="181" w:wrap="around" w:y="14800"/>
        <w:rPr>
          <w:rFonts w:hint="eastAsia" w:hAnsi="黑体"/>
        </w:rPr>
      </w:pPr>
      <w:r>
        <w:rPr>
          <w:rFonts w:hint="eastAsia" w:hAnsi="黑体"/>
          <w:w w:val="100"/>
          <w:sz w:val="28"/>
        </w:rPr>
        <w:t>中国热带作物学会</w:t>
      </w:r>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664BE11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80795FD">
      <w:pPr>
        <w:pStyle w:val="101"/>
        <w:spacing w:before="900" w:after="360"/>
      </w:pPr>
      <w:bookmarkStart w:id="18" w:name="_Toc200652294"/>
      <w:bookmarkStart w:id="19" w:name="BookMark2"/>
      <w:r>
        <w:rPr>
          <w:spacing w:val="320"/>
        </w:rPr>
        <w:t>前</w:t>
      </w:r>
      <w:r>
        <w:t>言</w:t>
      </w:r>
      <w:bookmarkEnd w:id="18"/>
    </w:p>
    <w:p w14:paraId="2611C1D6">
      <w:pPr>
        <w:pStyle w:val="40"/>
      </w:pPr>
      <w:r>
        <w:rPr>
          <w:rFonts w:hint="eastAsia"/>
        </w:rPr>
        <w:t>本文件按照GB/T 1.1—2020《标准化工作导则  第1部分：标准化文件的结构和起草规则》的规定起草。</w:t>
      </w:r>
    </w:p>
    <w:p w14:paraId="1245E7B1">
      <w:pPr>
        <w:pStyle w:val="40"/>
      </w:pPr>
      <w:r>
        <w:rPr>
          <w:rFonts w:hint="eastAsia"/>
        </w:rPr>
        <w:t>本文件是T/CSTC XXX《兴隆咖啡师劳务品牌》的第</w:t>
      </w:r>
      <w:r>
        <w:t>7</w:t>
      </w:r>
      <w:r>
        <w:rPr>
          <w:rFonts w:hint="eastAsia"/>
        </w:rPr>
        <w:t>部分。T/CSTC XXX包含以下部分：</w:t>
      </w:r>
    </w:p>
    <w:p w14:paraId="1ED62694">
      <w:pPr>
        <w:pStyle w:val="40"/>
      </w:pPr>
      <w:r>
        <w:rPr>
          <w:rFonts w:hint="eastAsia"/>
        </w:rPr>
        <w:t>——第1部分：兴隆咖啡师劳务品牌  种植类人员能力评定规范。</w:t>
      </w:r>
    </w:p>
    <w:p w14:paraId="1892B4DD">
      <w:pPr>
        <w:pStyle w:val="40"/>
      </w:pPr>
      <w:r>
        <w:rPr>
          <w:rFonts w:hint="eastAsia"/>
        </w:rPr>
        <w:t>——第</w:t>
      </w:r>
      <w:r>
        <w:t>2</w:t>
      </w:r>
      <w:r>
        <w:rPr>
          <w:rFonts w:hint="eastAsia"/>
        </w:rPr>
        <w:t>部分：兴隆咖啡师劳务品牌  初加工人员能力评定规范。</w:t>
      </w:r>
    </w:p>
    <w:p w14:paraId="4F31457F">
      <w:pPr>
        <w:pStyle w:val="40"/>
      </w:pPr>
      <w:r>
        <w:rPr>
          <w:rFonts w:hint="eastAsia"/>
        </w:rPr>
        <w:t>——第</w:t>
      </w:r>
      <w:r>
        <w:t>3</w:t>
      </w:r>
      <w:r>
        <w:rPr>
          <w:rFonts w:hint="eastAsia"/>
        </w:rPr>
        <w:t>部分：兴隆咖啡师劳务品牌  焙炒加工人员能力评定规范。</w:t>
      </w:r>
    </w:p>
    <w:p w14:paraId="3043F05B">
      <w:pPr>
        <w:pStyle w:val="40"/>
      </w:pPr>
      <w:r>
        <w:rPr>
          <w:rFonts w:hint="eastAsia"/>
        </w:rPr>
        <w:t>——第</w:t>
      </w:r>
      <w:r>
        <w:t>4</w:t>
      </w:r>
      <w:r>
        <w:rPr>
          <w:rFonts w:hint="eastAsia"/>
        </w:rPr>
        <w:t>部分：兴隆咖啡师劳务品牌  饮品制作人员能力评定规范。</w:t>
      </w:r>
    </w:p>
    <w:p w14:paraId="39689705">
      <w:pPr>
        <w:pStyle w:val="40"/>
      </w:pPr>
      <w:r>
        <w:rPr>
          <w:rFonts w:hint="eastAsia"/>
        </w:rPr>
        <w:t>——第</w:t>
      </w:r>
      <w:r>
        <w:t>5</w:t>
      </w:r>
      <w:r>
        <w:rPr>
          <w:rFonts w:hint="eastAsia"/>
        </w:rPr>
        <w:t>部分：兴隆咖啡师劳务品牌  深加工人员能力评定规范。</w:t>
      </w:r>
    </w:p>
    <w:p w14:paraId="7C766AFC">
      <w:pPr>
        <w:pStyle w:val="40"/>
      </w:pPr>
      <w:r>
        <w:rPr>
          <w:rFonts w:hint="eastAsia"/>
        </w:rPr>
        <w:t>——第</w:t>
      </w:r>
      <w:r>
        <w:t>6</w:t>
      </w:r>
      <w:r>
        <w:rPr>
          <w:rFonts w:hint="eastAsia"/>
        </w:rPr>
        <w:t>部分：兴隆咖啡师劳务品牌  门店服务类人员能力评定规范。</w:t>
      </w:r>
    </w:p>
    <w:p w14:paraId="65F35362">
      <w:pPr>
        <w:pStyle w:val="40"/>
      </w:pPr>
      <w:r>
        <w:rPr>
          <w:rFonts w:hint="eastAsia"/>
        </w:rPr>
        <w:t>——第</w:t>
      </w:r>
      <w:r>
        <w:t>7</w:t>
      </w:r>
      <w:r>
        <w:rPr>
          <w:rFonts w:hint="eastAsia"/>
        </w:rPr>
        <w:t>部分：兴隆咖啡师劳务品牌  终端门店服务及评价规范。</w:t>
      </w:r>
    </w:p>
    <w:p w14:paraId="42D2D0F6">
      <w:pPr>
        <w:pStyle w:val="40"/>
      </w:pPr>
      <w:r>
        <w:rPr>
          <w:rFonts w:hint="eastAsia"/>
        </w:rPr>
        <w:t>——第</w:t>
      </w:r>
      <w:r>
        <w:t>8</w:t>
      </w:r>
      <w:r>
        <w:rPr>
          <w:rFonts w:hint="eastAsia"/>
        </w:rPr>
        <w:t>部分：兴隆咖啡师劳务品牌  种植基地建设及评价规范。</w:t>
      </w:r>
    </w:p>
    <w:p w14:paraId="2CA73899">
      <w:pPr>
        <w:pStyle w:val="40"/>
      </w:pPr>
      <w:r>
        <w:rPr>
          <w:rFonts w:hint="eastAsia"/>
        </w:rPr>
        <w:t>——第</w:t>
      </w:r>
      <w:r>
        <w:t>9</w:t>
      </w:r>
      <w:r>
        <w:rPr>
          <w:rFonts w:hint="eastAsia"/>
        </w:rPr>
        <w:t>部分：兴隆咖啡师劳务品牌  加工基地建设及评价规范。</w:t>
      </w:r>
    </w:p>
    <w:p w14:paraId="26330725">
      <w:pPr>
        <w:pStyle w:val="40"/>
      </w:pPr>
      <w:r>
        <w:rPr>
          <w:rFonts w:hint="eastAsia"/>
        </w:rPr>
        <w:t>请注意本文件的某些内容可能涉及专利。本文件的发布机构不承担识别专利的责任。</w:t>
      </w:r>
    </w:p>
    <w:p w14:paraId="0EA0F019">
      <w:pPr>
        <w:pStyle w:val="40"/>
      </w:pPr>
      <w:r>
        <w:rPr>
          <w:rFonts w:hint="eastAsia"/>
        </w:rPr>
        <w:t>本文件由</w:t>
      </w:r>
      <w:r>
        <w:rPr>
          <w:rFonts w:hint="eastAsia" w:ascii="Times New Roman"/>
        </w:rPr>
        <w:t>中国热带作物学会</w:t>
      </w:r>
      <w:r>
        <w:rPr>
          <w:rFonts w:hint="eastAsia"/>
        </w:rPr>
        <w:t>提出并归口。</w:t>
      </w:r>
    </w:p>
    <w:p w14:paraId="4F27B703">
      <w:pPr>
        <w:pStyle w:val="40"/>
        <w:rPr>
          <w:rFonts w:hint="eastAsia" w:eastAsia="宋体"/>
          <w:lang w:eastAsia="zh-CN"/>
        </w:rPr>
      </w:pPr>
      <w:r>
        <w:rPr>
          <w:rFonts w:hint="eastAsia"/>
        </w:rPr>
        <w:t>本文件起草单位：中国热带农业科学院香料饮料研究所、云南农业大学</w:t>
      </w:r>
      <w:r>
        <w:rPr>
          <w:rFonts w:hint="eastAsia"/>
          <w:lang w:eastAsia="zh-CN"/>
        </w:rPr>
        <w:t>、</w:t>
      </w:r>
      <w:r>
        <w:rPr>
          <w:rFonts w:hint="eastAsia"/>
        </w:rPr>
        <w:t>西北政法大学、西南政法大学新闻传播学院、海南澄迈中等职业技术学校、万宁兴隆咖啡谷归国华侨联合会</w:t>
      </w:r>
      <w:r>
        <w:rPr>
          <w:rFonts w:hint="eastAsia"/>
          <w:lang w:eastAsia="zh-CN"/>
        </w:rPr>
        <w:t>。</w:t>
      </w:r>
    </w:p>
    <w:p w14:paraId="41A4D651">
      <w:pPr>
        <w:pStyle w:val="40"/>
        <w:rPr>
          <w:rFonts w:ascii="Times New Roman"/>
          <w:highlight w:val="yellow"/>
        </w:rPr>
      </w:pPr>
      <w:r>
        <w:rPr>
          <w:rFonts w:hint="eastAsia"/>
        </w:rPr>
        <w:t>本文件主要起草人：闫林、蒋快东、孙江、蔡斐、李丽芬、黄海生、孙燕、庞永青、龙宇宙、黄永衡、郑何美、孙世伟。</w:t>
      </w:r>
    </w:p>
    <w:p w14:paraId="6BBEAE4D">
      <w:pPr>
        <w:pStyle w:val="40"/>
      </w:pPr>
    </w:p>
    <w:p w14:paraId="0D31A7C0">
      <w:pPr>
        <w:pStyle w:val="4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bookmarkEnd w:id="19"/>
    <w:p w14:paraId="44FD3A41">
      <w:pPr>
        <w:spacing w:line="20" w:lineRule="exact"/>
        <w:jc w:val="center"/>
        <w:rPr>
          <w:rFonts w:hint="eastAsia" w:ascii="黑体" w:hAnsi="黑体" w:eastAsia="黑体"/>
          <w:sz w:val="32"/>
          <w:szCs w:val="32"/>
        </w:rPr>
      </w:pPr>
    </w:p>
    <w:p w14:paraId="41B0B0B8">
      <w:pPr>
        <w:spacing w:line="20" w:lineRule="exact"/>
        <w:jc w:val="center"/>
        <w:rPr>
          <w:rFonts w:hint="eastAsia" w:ascii="黑体" w:hAnsi="黑体" w:eastAsia="黑体"/>
          <w:sz w:val="32"/>
          <w:szCs w:val="32"/>
        </w:rPr>
      </w:pPr>
    </w:p>
    <w:sdt>
      <w:sdtPr>
        <w:tag w:val="NEW_STAND_NAME"/>
        <w:id w:val="147475203"/>
        <w:lock w:val="sdtLocked"/>
        <w:placeholder>
          <w:docPart w:val="{54bf73ba-6bc4-473b-8cc9-15f33232e07e}"/>
        </w:placeholder>
      </w:sdtPr>
      <w:sdtContent>
        <w:p w14:paraId="32786C45">
          <w:pPr>
            <w:pStyle w:val="183"/>
            <w:spacing w:before="240" w:beforeLines="100" w:after="528" w:afterLines="220"/>
            <w:rPr>
              <w:rFonts w:hint="eastAsia"/>
            </w:rPr>
          </w:pPr>
          <w:bookmarkStart w:id="20" w:name="NEW_STAND_NAME"/>
          <w:bookmarkStart w:id="21" w:name="OLE_LINK4"/>
          <w:r>
            <w:rPr>
              <w:rFonts w:hint="eastAsia"/>
            </w:rPr>
            <w:t>兴隆咖啡师劳务品牌</w:t>
          </w:r>
          <w:r>
            <w:t xml:space="preserve">  终端门店服务及评价规范</w:t>
          </w:r>
        </w:p>
      </w:sdtContent>
    </w:sdt>
    <w:bookmarkEnd w:id="20"/>
    <w:bookmarkEnd w:id="21"/>
    <w:p w14:paraId="50DE5C58">
      <w:pPr>
        <w:pStyle w:val="42"/>
      </w:pPr>
      <w:bookmarkStart w:id="22" w:name="_Toc17233325"/>
      <w:bookmarkStart w:id="23" w:name="_Toc26986530"/>
      <w:bookmarkStart w:id="24" w:name="_Toc200652296"/>
      <w:bookmarkStart w:id="25" w:name="_Toc26648465"/>
      <w:bookmarkStart w:id="26" w:name="_Toc26718930"/>
      <w:bookmarkStart w:id="27" w:name="_Toc24884218"/>
      <w:bookmarkStart w:id="28" w:name="_Toc24884211"/>
      <w:bookmarkStart w:id="29" w:name="_Toc17233333"/>
      <w:bookmarkStart w:id="30" w:name="_Toc97192964"/>
      <w:bookmarkStart w:id="31" w:name="_Toc26986771"/>
      <w:r>
        <w:rPr>
          <w:rFonts w:hint="eastAsia"/>
        </w:rPr>
        <w:t>范围</w:t>
      </w:r>
      <w:bookmarkEnd w:id="22"/>
      <w:bookmarkEnd w:id="23"/>
      <w:bookmarkEnd w:id="24"/>
      <w:bookmarkEnd w:id="25"/>
      <w:bookmarkEnd w:id="26"/>
      <w:bookmarkEnd w:id="27"/>
      <w:bookmarkEnd w:id="28"/>
      <w:bookmarkEnd w:id="29"/>
      <w:bookmarkEnd w:id="30"/>
      <w:bookmarkEnd w:id="31"/>
    </w:p>
    <w:p w14:paraId="7D898E88">
      <w:pPr>
        <w:pStyle w:val="40"/>
      </w:pPr>
      <w:bookmarkStart w:id="32" w:name="_Toc26648466"/>
      <w:bookmarkStart w:id="33" w:name="_Toc17233326"/>
      <w:bookmarkStart w:id="34" w:name="_Toc24884212"/>
      <w:bookmarkStart w:id="35" w:name="_Toc24884219"/>
      <w:bookmarkStart w:id="36" w:name="_Toc17233334"/>
      <w:r>
        <w:rPr>
          <w:rFonts w:hint="eastAsia"/>
        </w:rPr>
        <w:t>本文件规定了兴隆咖啡终端门店的服务原则、门店布局与环境、服务基本要求、服务人员要求、服务流程要求、饮品制作要求、门店设施要求、门店环境要求、品牌建设和终端门店评价等方面的要求。</w:t>
      </w:r>
    </w:p>
    <w:p w14:paraId="212DED32">
      <w:pPr>
        <w:pStyle w:val="40"/>
      </w:pPr>
      <w:r>
        <w:rPr>
          <w:rFonts w:hint="eastAsia"/>
        </w:rPr>
        <w:t>本文件适用于兴隆咖啡终端门店的开业、服务以及对其服务全过程的评价。</w:t>
      </w:r>
    </w:p>
    <w:p w14:paraId="79F15F51">
      <w:pPr>
        <w:pStyle w:val="42"/>
      </w:pPr>
      <w:bookmarkStart w:id="37" w:name="_Toc200652297"/>
      <w:bookmarkStart w:id="38" w:name="_Toc26718931"/>
      <w:bookmarkStart w:id="39" w:name="_Toc26986772"/>
      <w:bookmarkStart w:id="40" w:name="_Toc26986531"/>
      <w:bookmarkStart w:id="41" w:name="_Toc97192965"/>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47bb8afb-d006-40d7-8b1c-a234a0ec1b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BE2A38E">
          <w:pPr>
            <w:pStyle w:val="4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A9659E">
      <w:pPr>
        <w:pStyle w:val="40"/>
      </w:pPr>
      <w:r>
        <w:rPr>
          <w:rFonts w:hint="eastAsia"/>
        </w:rPr>
        <w:t>GB 5749  生活饮用水卫生标准</w:t>
      </w:r>
    </w:p>
    <w:p w14:paraId="7DAC0881">
      <w:pPr>
        <w:pStyle w:val="40"/>
      </w:pPr>
      <w:r>
        <w:rPr>
          <w:rFonts w:hint="eastAsia"/>
        </w:rPr>
        <w:t>GB/T 10001.1  公共信息图形符号  第1部分：通用符号</w:t>
      </w:r>
    </w:p>
    <w:p w14:paraId="4BCF4037">
      <w:pPr>
        <w:pStyle w:val="40"/>
      </w:pPr>
      <w:r>
        <w:rPr>
          <w:rFonts w:hint="eastAsia"/>
        </w:rPr>
        <w:t>GB 14881  食品生产通用卫生规范</w:t>
      </w:r>
    </w:p>
    <w:p w14:paraId="68DF4D07">
      <w:pPr>
        <w:pStyle w:val="40"/>
      </w:pPr>
      <w:r>
        <w:rPr>
          <w:rFonts w:hint="eastAsia"/>
        </w:rPr>
        <w:t>GB/T 17242  投诉处理指南</w:t>
      </w:r>
    </w:p>
    <w:p w14:paraId="599AF795">
      <w:pPr>
        <w:pStyle w:val="40"/>
      </w:pPr>
      <w:r>
        <w:rPr>
          <w:rFonts w:hint="eastAsia"/>
        </w:rPr>
        <w:t>GB/T 18007-2011  咖啡及其制品术语</w:t>
      </w:r>
    </w:p>
    <w:p w14:paraId="2918FA81">
      <w:pPr>
        <w:pStyle w:val="40"/>
      </w:pPr>
      <w:r>
        <w:rPr>
          <w:rFonts w:hint="eastAsia"/>
        </w:rPr>
        <w:t>GB/T 19001  质量管理体系 要求</w:t>
      </w:r>
    </w:p>
    <w:p w14:paraId="3E4EE581">
      <w:pPr>
        <w:pStyle w:val="40"/>
      </w:pPr>
      <w:r>
        <w:rPr>
          <w:rFonts w:hint="eastAsia"/>
        </w:rPr>
        <w:t>SB/T 10426  餐饮企业经营规范</w:t>
      </w:r>
    </w:p>
    <w:p w14:paraId="73C75A01">
      <w:pPr>
        <w:pStyle w:val="40"/>
      </w:pPr>
      <w:r>
        <w:rPr>
          <w:rFonts w:hint="eastAsia"/>
        </w:rPr>
        <w:t>SB/T 10472  餐饮服务食品安全操作规范啡</w:t>
      </w:r>
    </w:p>
    <w:p w14:paraId="41D4D7E4">
      <w:pPr>
        <w:pStyle w:val="40"/>
      </w:pPr>
      <w:r>
        <w:rPr>
          <w:rFonts w:hint="eastAsia"/>
        </w:rPr>
        <w:t>DB46/T 63-2023  地理标志产品 兴隆咖啡</w:t>
      </w:r>
    </w:p>
    <w:p w14:paraId="1D6B25AA">
      <w:pPr>
        <w:pStyle w:val="40"/>
      </w:pPr>
      <w:r>
        <w:rPr>
          <w:rFonts w:hint="eastAsia"/>
        </w:rPr>
        <w:t>T/HNBX 121-2021  兴隆咖啡 冲调技术规程</w:t>
      </w:r>
    </w:p>
    <w:p w14:paraId="3290AA73">
      <w:pPr>
        <w:pStyle w:val="40"/>
      </w:pPr>
      <w:r>
        <w:rPr>
          <w:rFonts w:hint="eastAsia"/>
        </w:rPr>
        <w:t>T/KFXH 001-2019  咖啡厅服务规范</w:t>
      </w:r>
    </w:p>
    <w:p w14:paraId="72E7C063">
      <w:pPr>
        <w:pStyle w:val="42"/>
      </w:pPr>
      <w:bookmarkStart w:id="42" w:name="_Toc97192966"/>
      <w:bookmarkStart w:id="43" w:name="_Toc200652298"/>
      <w:r>
        <w:rPr>
          <w:rFonts w:hint="eastAsia"/>
        </w:rPr>
        <w:t>术语和定义</w:t>
      </w:r>
      <w:bookmarkEnd w:id="42"/>
      <w:bookmarkEnd w:id="43"/>
    </w:p>
    <w:sdt>
      <w:sdtPr>
        <w:id w:val="-1909835108"/>
        <w:placeholder>
          <w:docPart w:val="{37c7987a-7cad-48c0-b676-2e2c5a8450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FCC8229">
          <w:pPr>
            <w:pStyle w:val="40"/>
          </w:pPr>
          <w:bookmarkStart w:id="44" w:name="_Toc26986532"/>
          <w:bookmarkEnd w:id="44"/>
          <w:r>
            <w:t>GB/T 18007界定的以及下列术语和定义适用于本文件。</w:t>
          </w:r>
        </w:p>
      </w:sdtContent>
    </w:sdt>
    <w:p w14:paraId="23AA43D3">
      <w:pPr>
        <w:pStyle w:val="228"/>
        <w:rPr>
          <w:rFonts w:hint="eastAsia"/>
        </w:rPr>
      </w:pPr>
      <w:r>
        <w:br w:type="textWrapping"/>
      </w:r>
      <w:r>
        <w:rPr>
          <w:rFonts w:hint="eastAsia"/>
        </w:rPr>
        <w:t xml:space="preserve"> </w:t>
      </w:r>
      <w:r>
        <w:t xml:space="preserve">   </w:t>
      </w:r>
      <w:r>
        <w:rPr>
          <w:rFonts w:hint="eastAsia" w:ascii="Times New Roman" w:hAnsi="Times New Roman"/>
        </w:rPr>
        <w:t>兴隆咖啡终端门店  Xinglong coffee terminal store</w:t>
      </w:r>
    </w:p>
    <w:p w14:paraId="55F8C2D4">
      <w:pPr>
        <w:pStyle w:val="40"/>
      </w:pPr>
      <w:r>
        <w:rPr>
          <w:rFonts w:hint="eastAsia"/>
        </w:rPr>
        <w:t>兴隆咖啡师劳务品牌授权设立的，以提供咖啡饮品制作、品尝及相关服务为主要经营内容的线下经营场所。</w:t>
      </w:r>
    </w:p>
    <w:p w14:paraId="43571C4D">
      <w:pPr>
        <w:pStyle w:val="42"/>
      </w:pPr>
      <w:bookmarkStart w:id="45" w:name="_Toc24135"/>
      <w:r>
        <w:rPr>
          <w:rFonts w:hint="eastAsia"/>
        </w:rPr>
        <w:t>服务原则</w:t>
      </w:r>
      <w:bookmarkEnd w:id="45"/>
    </w:p>
    <w:p w14:paraId="7FE59547">
      <w:pPr>
        <w:pStyle w:val="43"/>
      </w:pPr>
      <w:bookmarkStart w:id="46" w:name="_Toc16299"/>
      <w:bookmarkStart w:id="47" w:name="_Toc191225414"/>
      <w:bookmarkStart w:id="48" w:name="_Toc191225523"/>
      <w:r>
        <w:rPr>
          <w:rFonts w:hint="eastAsia"/>
        </w:rPr>
        <w:t>顾客至上</w:t>
      </w:r>
      <w:bookmarkEnd w:id="46"/>
      <w:bookmarkEnd w:id="47"/>
      <w:bookmarkEnd w:id="48"/>
    </w:p>
    <w:p w14:paraId="259CC6CC">
      <w:pPr>
        <w:pStyle w:val="39"/>
        <w:spacing w:before="0" w:beforeLines="0" w:after="0" w:afterLines="0"/>
        <w:rPr>
          <w:rFonts w:hint="eastAsia" w:ascii="宋体" w:hAnsi="宋体" w:eastAsia="宋体"/>
        </w:rPr>
      </w:pPr>
      <w:r>
        <w:rPr>
          <w:rFonts w:hint="eastAsia" w:ascii="宋体" w:hAnsi="宋体" w:eastAsia="宋体"/>
        </w:rPr>
        <w:t>始终将顾客需求放在首位，以顾客满意为服务宗旨。</w:t>
      </w:r>
    </w:p>
    <w:p w14:paraId="0A833949">
      <w:pPr>
        <w:pStyle w:val="39"/>
        <w:spacing w:before="0" w:beforeLines="0" w:after="0" w:afterLines="0"/>
        <w:rPr>
          <w:rFonts w:hint="eastAsia" w:ascii="宋体" w:hAnsi="宋体" w:eastAsia="宋体"/>
        </w:rPr>
      </w:pPr>
      <w:r>
        <w:rPr>
          <w:rFonts w:hint="eastAsia" w:ascii="宋体" w:hAnsi="宋体" w:eastAsia="宋体"/>
        </w:rPr>
        <w:t>关注顾客体验，提供热情、周到、细致的服务，营造宾至如归的氛围。</w:t>
      </w:r>
    </w:p>
    <w:p w14:paraId="67394955">
      <w:pPr>
        <w:pStyle w:val="39"/>
        <w:spacing w:before="0" w:beforeLines="0" w:after="0" w:afterLines="0"/>
        <w:rPr>
          <w:rFonts w:hint="eastAsia" w:ascii="宋体" w:hAnsi="宋体" w:eastAsia="宋体"/>
        </w:rPr>
      </w:pPr>
      <w:r>
        <w:rPr>
          <w:rFonts w:hint="eastAsia" w:ascii="宋体" w:hAnsi="宋体" w:eastAsia="宋体"/>
        </w:rPr>
        <w:t>尊重顾客的个性化需求，提供定制化服务，应根据顾客口味推荐咖啡豆、调整咖啡浓度等。</w:t>
      </w:r>
    </w:p>
    <w:p w14:paraId="1BBF3B57">
      <w:pPr>
        <w:pStyle w:val="39"/>
        <w:spacing w:before="0" w:beforeLines="0" w:after="0" w:afterLines="0"/>
        <w:rPr>
          <w:rFonts w:hint="eastAsia" w:ascii="宋体" w:hAnsi="宋体" w:eastAsia="宋体"/>
        </w:rPr>
      </w:pPr>
      <w:r>
        <w:rPr>
          <w:rFonts w:hint="eastAsia" w:ascii="宋体" w:hAnsi="宋体" w:eastAsia="宋体"/>
        </w:rPr>
        <w:t>积极收集顾客反馈，及时改进服务质量，不断提升顾客满意度。</w:t>
      </w:r>
    </w:p>
    <w:p w14:paraId="12543CF1">
      <w:pPr>
        <w:pStyle w:val="43"/>
      </w:pPr>
      <w:bookmarkStart w:id="49" w:name="_Toc191225415"/>
      <w:bookmarkStart w:id="50" w:name="_Toc191225524"/>
      <w:bookmarkStart w:id="51" w:name="_Toc23889"/>
      <w:r>
        <w:rPr>
          <w:rFonts w:hint="eastAsia"/>
        </w:rPr>
        <w:t>品质保证</w:t>
      </w:r>
      <w:bookmarkEnd w:id="49"/>
      <w:bookmarkEnd w:id="50"/>
      <w:bookmarkEnd w:id="51"/>
    </w:p>
    <w:p w14:paraId="44B2B634">
      <w:pPr>
        <w:pStyle w:val="39"/>
        <w:spacing w:before="0" w:beforeLines="0" w:after="0" w:afterLines="0"/>
        <w:rPr>
          <w:rFonts w:hint="eastAsia" w:ascii="宋体" w:hAnsi="宋体" w:eastAsia="宋体"/>
        </w:rPr>
      </w:pPr>
      <w:r>
        <w:rPr>
          <w:rFonts w:hint="eastAsia" w:ascii="宋体" w:hAnsi="宋体" w:eastAsia="宋体"/>
        </w:rPr>
        <w:t>坚持使用优质咖啡豆和新鲜食材，确保咖啡饮品和食品的品质。</w:t>
      </w:r>
    </w:p>
    <w:p w14:paraId="1704BBC4">
      <w:pPr>
        <w:pStyle w:val="39"/>
        <w:spacing w:before="0" w:beforeLines="0" w:after="0" w:afterLines="0"/>
        <w:rPr>
          <w:rFonts w:hint="eastAsia" w:ascii="宋体" w:hAnsi="宋体" w:eastAsia="宋体"/>
        </w:rPr>
      </w:pPr>
      <w:r>
        <w:rPr>
          <w:rFonts w:hint="eastAsia" w:ascii="宋体" w:hAnsi="宋体" w:eastAsia="宋体"/>
        </w:rPr>
        <w:t>严格执行食品安全标准，从原材料采购、储存、加工到出品，每个环节都严格把控。</w:t>
      </w:r>
    </w:p>
    <w:p w14:paraId="2BA3FDA2">
      <w:pPr>
        <w:pStyle w:val="39"/>
        <w:spacing w:before="0" w:beforeLines="0" w:after="0" w:afterLines="0"/>
        <w:rPr>
          <w:rFonts w:hint="eastAsia" w:ascii="宋体" w:hAnsi="宋体" w:eastAsia="宋体"/>
        </w:rPr>
      </w:pPr>
      <w:r>
        <w:rPr>
          <w:rFonts w:hint="eastAsia" w:ascii="宋体" w:hAnsi="宋体" w:eastAsia="宋体"/>
        </w:rPr>
        <w:t>定期对咖啡设备进行维护和校准，确保咖啡制作的口感和品质稳定。</w:t>
      </w:r>
    </w:p>
    <w:p w14:paraId="4D4608DE">
      <w:pPr>
        <w:pStyle w:val="39"/>
        <w:spacing w:before="0" w:beforeLines="0" w:after="0" w:afterLines="0"/>
        <w:rPr>
          <w:rFonts w:hint="eastAsia" w:ascii="宋体" w:hAnsi="宋体" w:eastAsia="宋体"/>
        </w:rPr>
      </w:pPr>
      <w:r>
        <w:rPr>
          <w:rFonts w:hint="eastAsia" w:ascii="宋体" w:hAnsi="宋体" w:eastAsia="宋体"/>
        </w:rPr>
        <w:t>应建立完善的品质追溯体系，确保每一杯咖啡都可追溯源头。</w:t>
      </w:r>
    </w:p>
    <w:p w14:paraId="12CEFE66">
      <w:pPr>
        <w:pStyle w:val="43"/>
      </w:pPr>
      <w:bookmarkStart w:id="52" w:name="_Toc191225416"/>
      <w:bookmarkStart w:id="53" w:name="_Toc13790"/>
      <w:bookmarkStart w:id="54" w:name="_Toc191225525"/>
      <w:r>
        <w:rPr>
          <w:rFonts w:hint="eastAsia"/>
        </w:rPr>
        <w:t>高效规范</w:t>
      </w:r>
      <w:bookmarkEnd w:id="52"/>
      <w:bookmarkEnd w:id="53"/>
      <w:bookmarkEnd w:id="54"/>
    </w:p>
    <w:p w14:paraId="2A02490D">
      <w:pPr>
        <w:pStyle w:val="39"/>
        <w:spacing w:before="0" w:beforeLines="0" w:after="0" w:afterLines="0"/>
        <w:rPr>
          <w:rFonts w:hint="eastAsia" w:ascii="宋体" w:hAnsi="宋体" w:eastAsia="宋体"/>
        </w:rPr>
      </w:pPr>
      <w:r>
        <w:rPr>
          <w:rFonts w:hint="eastAsia" w:ascii="宋体" w:hAnsi="宋体" w:eastAsia="宋体"/>
        </w:rPr>
        <w:t>优化服务流程，简化操作步骤，提高服务效率，减少顾客等待时间。</w:t>
      </w:r>
    </w:p>
    <w:p w14:paraId="34B941D4">
      <w:pPr>
        <w:pStyle w:val="39"/>
        <w:spacing w:before="0" w:beforeLines="0" w:after="0" w:afterLines="0"/>
        <w:rPr>
          <w:rFonts w:hint="eastAsia" w:ascii="宋体" w:hAnsi="宋体" w:eastAsia="宋体"/>
        </w:rPr>
      </w:pPr>
      <w:r>
        <w:rPr>
          <w:rFonts w:hint="eastAsia" w:ascii="宋体" w:hAnsi="宋体" w:eastAsia="宋体"/>
        </w:rPr>
        <w:t>制定标准化的服务操作规范，确保每位员工都能提供一致的高质量服务。</w:t>
      </w:r>
    </w:p>
    <w:p w14:paraId="421F2E25">
      <w:pPr>
        <w:pStyle w:val="39"/>
        <w:spacing w:before="0" w:beforeLines="0" w:after="0" w:afterLines="0"/>
        <w:rPr>
          <w:rFonts w:hint="eastAsia" w:ascii="宋体" w:hAnsi="宋体" w:eastAsia="宋体"/>
        </w:rPr>
      </w:pPr>
      <w:r>
        <w:rPr>
          <w:rFonts w:hint="eastAsia" w:ascii="宋体" w:hAnsi="宋体" w:eastAsia="宋体"/>
        </w:rPr>
        <w:t>应加强员工培训，提升服务技能和效率，确保服务流程顺畅高效。</w:t>
      </w:r>
    </w:p>
    <w:p w14:paraId="413A09E6">
      <w:pPr>
        <w:pStyle w:val="39"/>
        <w:spacing w:before="0" w:beforeLines="0" w:after="0" w:afterLines="0"/>
        <w:rPr>
          <w:rFonts w:hint="eastAsia" w:ascii="宋体" w:hAnsi="宋体" w:eastAsia="宋体"/>
        </w:rPr>
      </w:pPr>
      <w:r>
        <w:rPr>
          <w:rFonts w:hint="eastAsia" w:ascii="宋体" w:hAnsi="宋体" w:eastAsia="宋体"/>
        </w:rPr>
        <w:t>利用信息化手段，例如点单系统、排队叫号系统等，提高服务效率和管理水平。</w:t>
      </w:r>
    </w:p>
    <w:p w14:paraId="6A9A88D4">
      <w:pPr>
        <w:pStyle w:val="43"/>
      </w:pPr>
      <w:bookmarkStart w:id="55" w:name="_Toc191225417"/>
      <w:bookmarkStart w:id="56" w:name="_Toc29423"/>
      <w:bookmarkStart w:id="57" w:name="_Toc191225526"/>
      <w:r>
        <w:rPr>
          <w:rFonts w:hint="eastAsia"/>
        </w:rPr>
        <w:t>品牌形象</w:t>
      </w:r>
      <w:bookmarkEnd w:id="55"/>
      <w:bookmarkEnd w:id="56"/>
      <w:bookmarkEnd w:id="57"/>
    </w:p>
    <w:p w14:paraId="458029C5">
      <w:pPr>
        <w:pStyle w:val="39"/>
        <w:spacing w:before="0" w:beforeLines="0" w:after="0" w:afterLines="0"/>
        <w:rPr>
          <w:rFonts w:hint="eastAsia" w:ascii="宋体" w:hAnsi="宋体" w:eastAsia="宋体"/>
        </w:rPr>
      </w:pPr>
      <w:r>
        <w:rPr>
          <w:rFonts w:hint="eastAsia" w:ascii="宋体" w:hAnsi="宋体" w:eastAsia="宋体"/>
        </w:rPr>
        <w:t>统一门店形象设计，包括店面装修、标识系统、员工着装等，打造独特的品牌视觉识别系统。</w:t>
      </w:r>
    </w:p>
    <w:p w14:paraId="60CF54F7">
      <w:pPr>
        <w:pStyle w:val="39"/>
        <w:spacing w:before="0" w:beforeLines="0" w:after="0" w:afterLines="0"/>
        <w:rPr>
          <w:rFonts w:hint="eastAsia" w:ascii="宋体" w:hAnsi="宋体" w:eastAsia="宋体"/>
        </w:rPr>
      </w:pPr>
      <w:r>
        <w:rPr>
          <w:rFonts w:hint="eastAsia" w:ascii="宋体" w:hAnsi="宋体" w:eastAsia="宋体"/>
        </w:rPr>
        <w:t>规范服务流程和产品标准，确保每家门店都能提供一致的高品质服务。</w:t>
      </w:r>
    </w:p>
    <w:p w14:paraId="0CFB5EE0">
      <w:pPr>
        <w:pStyle w:val="39"/>
        <w:spacing w:before="0" w:beforeLines="0" w:after="0" w:afterLines="0"/>
        <w:rPr>
          <w:rFonts w:hint="eastAsia" w:ascii="宋体" w:hAnsi="宋体" w:eastAsia="宋体"/>
        </w:rPr>
      </w:pPr>
      <w:r>
        <w:rPr>
          <w:rFonts w:hint="eastAsia" w:ascii="宋体" w:hAnsi="宋体" w:eastAsia="宋体"/>
        </w:rPr>
        <w:t>积极开展品牌推广活动，提升兴隆咖啡的品牌知名度和美誉度。</w:t>
      </w:r>
    </w:p>
    <w:p w14:paraId="2273745E">
      <w:pPr>
        <w:pStyle w:val="39"/>
        <w:spacing w:before="0" w:beforeLines="0" w:after="0" w:afterLines="0"/>
        <w:rPr>
          <w:rFonts w:hint="eastAsia" w:ascii="宋体" w:hAnsi="宋体" w:eastAsia="宋体"/>
        </w:rPr>
      </w:pPr>
      <w:r>
        <w:rPr>
          <w:rFonts w:hint="eastAsia" w:ascii="宋体" w:hAnsi="宋体" w:eastAsia="宋体"/>
        </w:rPr>
        <w:t>鼓励员工积极参与品牌建设，成为兴隆咖啡品牌的代言人。</w:t>
      </w:r>
    </w:p>
    <w:p w14:paraId="42440E71">
      <w:pPr>
        <w:pStyle w:val="43"/>
      </w:pPr>
      <w:bookmarkStart w:id="58" w:name="_Toc191225418"/>
      <w:bookmarkStart w:id="59" w:name="_Toc191225527"/>
      <w:bookmarkStart w:id="60" w:name="_Toc5633"/>
      <w:r>
        <w:rPr>
          <w:rFonts w:hint="eastAsia"/>
        </w:rPr>
        <w:t>可持续发展</w:t>
      </w:r>
      <w:bookmarkEnd w:id="58"/>
      <w:bookmarkEnd w:id="59"/>
      <w:bookmarkEnd w:id="60"/>
    </w:p>
    <w:p w14:paraId="47EAEC27">
      <w:pPr>
        <w:pStyle w:val="39"/>
        <w:spacing w:before="0" w:beforeLines="0" w:after="0" w:afterLines="0"/>
        <w:rPr>
          <w:rFonts w:hint="eastAsia" w:ascii="宋体" w:hAnsi="宋体" w:eastAsia="宋体"/>
        </w:rPr>
      </w:pPr>
      <w:r>
        <w:rPr>
          <w:rFonts w:hint="eastAsia" w:ascii="宋体" w:hAnsi="宋体" w:eastAsia="宋体"/>
        </w:rPr>
        <w:t>推广绿色服务理念，倡导节约资源、减少浪费。</w:t>
      </w:r>
    </w:p>
    <w:p w14:paraId="1A726B9D">
      <w:pPr>
        <w:pStyle w:val="39"/>
        <w:spacing w:before="0" w:beforeLines="0" w:after="0" w:afterLines="0"/>
        <w:rPr>
          <w:rFonts w:hint="eastAsia" w:ascii="宋体" w:hAnsi="宋体" w:eastAsia="宋体"/>
        </w:rPr>
      </w:pPr>
      <w:r>
        <w:rPr>
          <w:rFonts w:hint="eastAsia" w:ascii="宋体" w:hAnsi="宋体" w:eastAsia="宋体"/>
        </w:rPr>
        <w:t>使用环保材料包装咖啡豆和咖啡饮品，减少塑料制品的使用。</w:t>
      </w:r>
    </w:p>
    <w:p w14:paraId="3297188A">
      <w:pPr>
        <w:pStyle w:val="39"/>
        <w:spacing w:before="0" w:beforeLines="0" w:after="0" w:afterLines="0"/>
        <w:rPr>
          <w:rFonts w:hint="eastAsia" w:ascii="宋体" w:hAnsi="宋体" w:eastAsia="宋体"/>
        </w:rPr>
      </w:pPr>
      <w:r>
        <w:rPr>
          <w:rFonts w:hint="eastAsia" w:ascii="宋体" w:hAnsi="宋体" w:eastAsia="宋体"/>
        </w:rPr>
        <w:t>鼓励顾客自带咖啡杯，并提供相应的优惠措施。</w:t>
      </w:r>
    </w:p>
    <w:p w14:paraId="699529F1">
      <w:pPr>
        <w:pStyle w:val="39"/>
        <w:spacing w:before="0" w:beforeLines="0" w:after="0" w:afterLines="0"/>
        <w:rPr>
          <w:rFonts w:hint="eastAsia" w:ascii="宋体" w:hAnsi="宋体" w:eastAsia="宋体"/>
        </w:rPr>
      </w:pPr>
      <w:r>
        <w:rPr>
          <w:rFonts w:hint="eastAsia" w:ascii="宋体" w:hAnsi="宋体" w:eastAsia="宋体"/>
        </w:rPr>
        <w:t>积极参与社区环保活动，树立良好的企业公民形象。</w:t>
      </w:r>
    </w:p>
    <w:p w14:paraId="1A76EB27">
      <w:pPr>
        <w:pStyle w:val="42"/>
      </w:pPr>
      <w:bookmarkStart w:id="61" w:name="_Toc191225528"/>
      <w:bookmarkStart w:id="62" w:name="_Toc21162"/>
      <w:bookmarkStart w:id="63" w:name="_Toc191225419"/>
      <w:r>
        <w:rPr>
          <w:rFonts w:hint="eastAsia"/>
        </w:rPr>
        <w:t>终端门店布局与环境</w:t>
      </w:r>
      <w:bookmarkEnd w:id="61"/>
      <w:bookmarkEnd w:id="62"/>
      <w:bookmarkEnd w:id="63"/>
    </w:p>
    <w:p w14:paraId="5F280085">
      <w:pPr>
        <w:pStyle w:val="43"/>
      </w:pPr>
      <w:bookmarkStart w:id="64" w:name="_Toc191225529"/>
      <w:bookmarkStart w:id="65" w:name="_Toc191225420"/>
      <w:bookmarkStart w:id="66" w:name="_Toc19711"/>
      <w:r>
        <w:rPr>
          <w:rFonts w:hint="eastAsia"/>
        </w:rPr>
        <w:t>选址要求</w:t>
      </w:r>
      <w:bookmarkEnd w:id="64"/>
      <w:bookmarkEnd w:id="65"/>
      <w:bookmarkEnd w:id="66"/>
    </w:p>
    <w:p w14:paraId="1CA8E7DA">
      <w:pPr>
        <w:pStyle w:val="39"/>
        <w:spacing w:before="0" w:beforeLines="0" w:after="0" w:afterLines="0"/>
        <w:rPr>
          <w:rFonts w:hint="eastAsia" w:ascii="宋体" w:hAnsi="宋体" w:eastAsia="宋体"/>
        </w:rPr>
      </w:pPr>
      <w:r>
        <w:rPr>
          <w:rFonts w:hint="eastAsia" w:ascii="宋体" w:hAnsi="宋体" w:eastAsia="宋体"/>
        </w:rPr>
        <w:t>选址需综合考量多方面因素，交通便利性是关键，优先选择靠近公交站点、地铁站或主干道的位置，方便顾客驾车、乘坐公共交通或步行抵达。</w:t>
      </w:r>
    </w:p>
    <w:p w14:paraId="16D36180">
      <w:pPr>
        <w:pStyle w:val="39"/>
        <w:spacing w:before="0" w:beforeLines="0" w:after="0" w:afterLines="0"/>
        <w:rPr>
          <w:rFonts w:hint="eastAsia" w:ascii="宋体" w:hAnsi="宋体" w:eastAsia="宋体"/>
        </w:rPr>
      </w:pPr>
      <w:r>
        <w:rPr>
          <w:rFonts w:hint="eastAsia" w:ascii="宋体" w:hAnsi="宋体" w:eastAsia="宋体"/>
        </w:rPr>
        <w:t>周边人流量大意味着潜在顾客多，但不同区域的人流量构成差异显著。商业中心人流量大且客源多样，能提升品牌曝光度，吸引追求时尚潮流和休闲消费的顾客，但租金高昂，竞争激烈。</w:t>
      </w:r>
    </w:p>
    <w:p w14:paraId="46503408">
      <w:pPr>
        <w:pStyle w:val="39"/>
        <w:spacing w:before="0" w:beforeLines="0" w:after="0" w:afterLines="0"/>
        <w:rPr>
          <w:rFonts w:hint="eastAsia" w:ascii="宋体" w:hAnsi="宋体" w:eastAsia="宋体"/>
        </w:rPr>
      </w:pPr>
      <w:r>
        <w:rPr>
          <w:rFonts w:hint="eastAsia" w:ascii="宋体" w:hAnsi="宋体" w:eastAsia="宋体"/>
        </w:rPr>
        <w:t>写字楼附近上班族集中，消费时段集中在工作日，咖啡需求主要集中在早餐、午餐后和下午茶时间，客源相对稳定，但对价格敏感度较高，且节假日人流量锐减。</w:t>
      </w:r>
    </w:p>
    <w:p w14:paraId="0DE8EA28">
      <w:pPr>
        <w:pStyle w:val="39"/>
        <w:spacing w:before="0" w:beforeLines="0" w:after="0" w:afterLines="0"/>
        <w:rPr>
          <w:rFonts w:hint="eastAsia" w:ascii="宋体" w:hAnsi="宋体" w:eastAsia="宋体"/>
        </w:rPr>
      </w:pPr>
      <w:r>
        <w:rPr>
          <w:rFonts w:hint="eastAsia" w:ascii="宋体" w:hAnsi="宋体" w:eastAsia="宋体"/>
        </w:rPr>
        <w:t>社区周边贴近居民生活，顾客忠诚度较高，消费需求相对稳定，不过消费群体相对固定，拓展新客源难度较大。</w:t>
      </w:r>
    </w:p>
    <w:p w14:paraId="3B6BAC71">
      <w:pPr>
        <w:pStyle w:val="39"/>
        <w:spacing w:before="0" w:beforeLines="0" w:after="0" w:afterLines="0"/>
        <w:rPr>
          <w:rFonts w:hint="eastAsia" w:ascii="宋体" w:hAnsi="宋体" w:eastAsia="宋体"/>
        </w:rPr>
      </w:pPr>
      <w:r>
        <w:rPr>
          <w:rFonts w:hint="eastAsia" w:ascii="宋体" w:hAnsi="宋体" w:eastAsia="宋体"/>
        </w:rPr>
        <w:t>选址时需深入分析各区域特点，结合兴隆咖啡的目标客户群体和经营定位，权衡利弊后选择合适的门店位置，以实现门店的可持续发展。</w:t>
      </w:r>
    </w:p>
    <w:p w14:paraId="2CC32F76">
      <w:pPr>
        <w:pStyle w:val="39"/>
        <w:spacing w:before="0" w:beforeLines="0" w:after="0" w:afterLines="0"/>
        <w:rPr>
          <w:rFonts w:hint="eastAsia" w:ascii="宋体" w:hAnsi="宋体" w:eastAsia="宋体"/>
        </w:rPr>
      </w:pPr>
      <w:r>
        <w:rPr>
          <w:rFonts w:hint="eastAsia" w:ascii="宋体" w:hAnsi="宋体" w:eastAsia="宋体"/>
        </w:rPr>
        <w:t>应分析门店附近的交通便利性、周边的人流量以及消费水平等因素，选择合适的门店位置。</w:t>
      </w:r>
    </w:p>
    <w:p w14:paraId="5700957C">
      <w:pPr>
        <w:pStyle w:val="39"/>
        <w:spacing w:before="0" w:beforeLines="0" w:after="0" w:afterLines="0"/>
        <w:rPr>
          <w:rFonts w:hint="eastAsia" w:ascii="宋体" w:hAnsi="宋体" w:eastAsia="宋体"/>
        </w:rPr>
      </w:pPr>
      <w:r>
        <w:rPr>
          <w:rFonts w:hint="eastAsia" w:ascii="宋体" w:hAnsi="宋体" w:eastAsia="宋体"/>
        </w:rPr>
        <w:t>应分析不同选址对门店经营的影响，包括商业中心、写字楼附近、社区周边等位置的优势与挑战。</w:t>
      </w:r>
    </w:p>
    <w:p w14:paraId="4C73AB29">
      <w:pPr>
        <w:pStyle w:val="39"/>
        <w:spacing w:before="0" w:beforeLines="0" w:after="0" w:afterLines="0"/>
        <w:rPr>
          <w:rFonts w:hint="eastAsia" w:ascii="宋体" w:hAnsi="宋体" w:eastAsia="宋体"/>
        </w:rPr>
      </w:pPr>
      <w:r>
        <w:rPr>
          <w:rFonts w:hint="eastAsia" w:ascii="宋体" w:hAnsi="宋体" w:eastAsia="宋体"/>
        </w:rPr>
        <w:t>商业中心人流量大，但租金成本高；写字楼附近客源稳定，但周末和节假日人流量可能减少；社区周边客源稳定，但消费水平可能较低。</w:t>
      </w:r>
    </w:p>
    <w:p w14:paraId="0C7A1A11">
      <w:pPr>
        <w:pStyle w:val="39"/>
        <w:spacing w:before="0" w:beforeLines="0" w:after="0" w:afterLines="0"/>
        <w:rPr>
          <w:rFonts w:hint="eastAsia" w:ascii="宋体" w:hAnsi="宋体" w:eastAsia="宋体"/>
        </w:rPr>
      </w:pPr>
      <w:r>
        <w:rPr>
          <w:rFonts w:hint="eastAsia" w:ascii="宋体" w:hAnsi="宋体" w:eastAsia="宋体"/>
        </w:rPr>
        <w:t>还应考虑竞争对手的分布情况，避免过度集中。</w:t>
      </w:r>
    </w:p>
    <w:p w14:paraId="4346AD4E">
      <w:pPr>
        <w:pStyle w:val="43"/>
      </w:pPr>
      <w:bookmarkStart w:id="67" w:name="_Toc191225421"/>
      <w:bookmarkStart w:id="68" w:name="_Toc10047"/>
      <w:bookmarkStart w:id="69" w:name="_Toc191225530"/>
      <w:r>
        <w:rPr>
          <w:rFonts w:hint="eastAsia"/>
        </w:rPr>
        <w:t>功能分区</w:t>
      </w:r>
      <w:bookmarkEnd w:id="67"/>
      <w:bookmarkEnd w:id="68"/>
      <w:bookmarkEnd w:id="69"/>
    </w:p>
    <w:p w14:paraId="09736CD8">
      <w:pPr>
        <w:pStyle w:val="39"/>
        <w:spacing w:before="0" w:beforeLines="0" w:after="0" w:afterLines="0"/>
        <w:rPr>
          <w:rFonts w:hint="eastAsia" w:ascii="宋体" w:hAnsi="宋体" w:eastAsia="宋体"/>
        </w:rPr>
      </w:pPr>
      <w:r>
        <w:rPr>
          <w:rFonts w:hint="eastAsia" w:ascii="宋体" w:hAnsi="宋体" w:eastAsia="宋体"/>
        </w:rPr>
        <w:t>门店应合理划分接待区、制作区、用餐区、展示区等功能区域，确保布局合理、流程顺畅</w:t>
      </w:r>
    </w:p>
    <w:p w14:paraId="2C235657">
      <w:pPr>
        <w:pStyle w:val="39"/>
        <w:spacing w:before="0" w:beforeLines="0" w:after="0" w:afterLines="0"/>
        <w:rPr>
          <w:rFonts w:hint="eastAsia" w:ascii="宋体" w:hAnsi="宋体" w:eastAsia="宋体"/>
        </w:rPr>
      </w:pPr>
      <w:r>
        <w:rPr>
          <w:rFonts w:hint="eastAsia" w:ascii="宋体" w:hAnsi="宋体" w:eastAsia="宋体"/>
        </w:rPr>
        <w:t>接待区作为顾客进店的第一接触点，应设置在显眼位置，方便顾客咨询和点单，并配备专业热情的接待人员，负责迎接顾客、引导顾客就座或排队点单。</w:t>
      </w:r>
    </w:p>
    <w:p w14:paraId="62B4001A">
      <w:pPr>
        <w:pStyle w:val="39"/>
        <w:spacing w:before="0" w:beforeLines="0" w:after="0" w:afterLines="0"/>
        <w:rPr>
          <w:rFonts w:hint="eastAsia" w:ascii="宋体" w:hAnsi="宋体" w:eastAsia="宋体"/>
        </w:rPr>
      </w:pPr>
      <w:r>
        <w:rPr>
          <w:rFonts w:hint="eastAsia" w:ascii="宋体" w:hAnsi="宋体" w:eastAsia="宋体"/>
        </w:rPr>
        <w:t>制作区应靠近用餐区。制作区应根据咖啡制作流程进行科学布局，原则上制作区应靠近用餐区。应将磨豆机、咖啡机、奶泡机等设备合理摆放，确保咖啡师能高效操作，同时要注重通风和排水，保障制作环境的卫生和安全。</w:t>
      </w:r>
    </w:p>
    <w:p w14:paraId="2E74BDA3">
      <w:pPr>
        <w:pStyle w:val="39"/>
        <w:spacing w:before="0" w:beforeLines="0" w:after="0" w:afterLines="0"/>
        <w:rPr>
          <w:rFonts w:hint="eastAsia" w:ascii="宋体" w:hAnsi="宋体" w:eastAsia="宋体"/>
        </w:rPr>
      </w:pPr>
      <w:r>
        <w:rPr>
          <w:rFonts w:hint="eastAsia" w:ascii="宋体" w:hAnsi="宋体" w:eastAsia="宋体"/>
        </w:rPr>
        <w:t>用餐区的桌椅布局应考虑顾客舒适度和空间利用率，应根据门店规模设置不同类型的座位，如适合单人用餐的吧台位、情侣用餐的双人座以及多人聚会的大桌，同时要保证通道畅通，方便顾客走动和服务人员送餐。</w:t>
      </w:r>
    </w:p>
    <w:p w14:paraId="4F9BE809">
      <w:pPr>
        <w:pStyle w:val="39"/>
        <w:spacing w:before="0" w:beforeLines="0" w:after="0" w:afterLines="0"/>
        <w:rPr>
          <w:rFonts w:hint="eastAsia" w:ascii="宋体" w:hAnsi="宋体" w:eastAsia="宋体"/>
        </w:rPr>
      </w:pPr>
      <w:r>
        <w:rPr>
          <w:rFonts w:hint="eastAsia" w:ascii="宋体" w:hAnsi="宋体" w:eastAsia="宋体"/>
        </w:rPr>
        <w:t>展示区可设置在门店显眼位置，用于展示兴隆咖啡的特色产品、咖啡豆、周边商品以及品牌文化相关的图片、文字资料等，既能吸引顾客的注意力，又能传播品牌文化，促进产品销售。各功能区域之间应过渡自然、衔接紧密，形成流畅的服务流程，提升顾客体验。</w:t>
      </w:r>
    </w:p>
    <w:p w14:paraId="2B218899">
      <w:pPr>
        <w:pStyle w:val="43"/>
      </w:pPr>
      <w:bookmarkStart w:id="70" w:name="_Toc191225531"/>
      <w:bookmarkStart w:id="71" w:name="_Toc191225422"/>
      <w:bookmarkStart w:id="72" w:name="_Toc28215"/>
      <w:r>
        <w:rPr>
          <w:rFonts w:hint="eastAsia"/>
        </w:rPr>
        <w:t>设施配备</w:t>
      </w:r>
      <w:bookmarkEnd w:id="70"/>
      <w:bookmarkEnd w:id="71"/>
      <w:bookmarkEnd w:id="72"/>
    </w:p>
    <w:p w14:paraId="40821B91">
      <w:pPr>
        <w:pStyle w:val="39"/>
        <w:spacing w:before="0" w:beforeLines="0" w:after="0" w:afterLines="0"/>
        <w:rPr>
          <w:rFonts w:hint="eastAsia" w:ascii="宋体" w:hAnsi="宋体" w:eastAsia="宋体"/>
        </w:rPr>
      </w:pPr>
      <w:r>
        <w:rPr>
          <w:rFonts w:hint="eastAsia" w:ascii="宋体" w:hAnsi="宋体" w:eastAsia="宋体"/>
        </w:rPr>
        <w:t>咖啡制作设备是门店的核心设施，应根据门店的经营规模和需求，配备专业的意式咖啡机、手冲咖啡器具、虹吸壶等设备，确保能制作出多样化的咖啡饮品。</w:t>
      </w:r>
    </w:p>
    <w:p w14:paraId="5A68562D">
      <w:pPr>
        <w:pStyle w:val="39"/>
        <w:spacing w:before="0" w:beforeLines="0" w:after="0" w:afterLines="0"/>
        <w:rPr>
          <w:rFonts w:hint="eastAsia" w:ascii="宋体" w:hAnsi="宋体" w:eastAsia="宋体"/>
        </w:rPr>
      </w:pPr>
      <w:r>
        <w:rPr>
          <w:rFonts w:hint="eastAsia" w:ascii="宋体" w:hAnsi="宋体" w:eastAsia="宋体"/>
        </w:rPr>
        <w:t>冷藏设备用于储存牛奶、奶油、新鲜水果等易变质原材料，要保证温度恒定，维持食材的新鲜度。</w:t>
      </w:r>
    </w:p>
    <w:p w14:paraId="6FBEE7A4">
      <w:pPr>
        <w:pStyle w:val="39"/>
        <w:spacing w:before="0" w:beforeLines="0" w:after="0" w:afterLines="0"/>
        <w:rPr>
          <w:rFonts w:hint="eastAsia" w:ascii="宋体" w:hAnsi="宋体" w:eastAsia="宋体"/>
        </w:rPr>
      </w:pPr>
      <w:r>
        <w:rPr>
          <w:rFonts w:hint="eastAsia" w:ascii="宋体" w:hAnsi="宋体" w:eastAsia="宋体"/>
        </w:rPr>
        <w:t>清洁设备如洗碗机、消毒柜、吸尘器等必不可少，定期对设备进行清洁和消毒，不仅能保证设备正常运行，延长使用寿命，还能确保食品安全和卫生。</w:t>
      </w:r>
    </w:p>
    <w:p w14:paraId="09C982FB">
      <w:pPr>
        <w:pStyle w:val="39"/>
        <w:spacing w:before="0" w:beforeLines="0" w:after="0" w:afterLines="0"/>
        <w:rPr>
          <w:rFonts w:hint="eastAsia" w:ascii="宋体" w:hAnsi="宋体" w:eastAsia="宋体"/>
        </w:rPr>
      </w:pPr>
      <w:r>
        <w:rPr>
          <w:rFonts w:hint="eastAsia" w:ascii="宋体" w:hAnsi="宋体" w:eastAsia="宋体"/>
        </w:rPr>
        <w:t>应设置完善的照明、空调、通风设备，为顾客和员工营造舒适的环境。</w:t>
      </w:r>
    </w:p>
    <w:p w14:paraId="12B2892A">
      <w:pPr>
        <w:pStyle w:val="39"/>
        <w:spacing w:before="0" w:beforeLines="0" w:after="0" w:afterLines="0"/>
        <w:rPr>
          <w:rFonts w:hint="eastAsia" w:ascii="宋体" w:hAnsi="宋体" w:eastAsia="宋体"/>
        </w:rPr>
      </w:pPr>
      <w:r>
        <w:rPr>
          <w:rFonts w:hint="eastAsia" w:ascii="宋体" w:hAnsi="宋体" w:eastAsia="宋体"/>
        </w:rPr>
        <w:t>应设置收银系统、电子显示屏等设备，提升服务效率和信息展示效果。</w:t>
      </w:r>
    </w:p>
    <w:p w14:paraId="6644C9A7">
      <w:pPr>
        <w:pStyle w:val="39"/>
        <w:spacing w:before="0" w:beforeLines="0" w:after="0" w:afterLines="0"/>
        <w:rPr>
          <w:rFonts w:hint="eastAsia" w:ascii="宋体" w:hAnsi="宋体" w:eastAsia="宋体"/>
        </w:rPr>
      </w:pPr>
      <w:r>
        <w:rPr>
          <w:rFonts w:hint="eastAsia" w:ascii="宋体" w:hAnsi="宋体" w:eastAsia="宋体"/>
        </w:rPr>
        <w:t>对所有设备建立档案，记录设备的采购时间、使用情况、维护保养记录等，便于及时发现和解决设备问题，保障门店的正常运营。</w:t>
      </w:r>
    </w:p>
    <w:p w14:paraId="77F8EAC0">
      <w:pPr>
        <w:pStyle w:val="43"/>
      </w:pPr>
      <w:bookmarkStart w:id="73" w:name="_Toc191225532"/>
      <w:bookmarkStart w:id="74" w:name="_Toc191225423"/>
      <w:bookmarkStart w:id="75" w:name="_Toc17370"/>
      <w:r>
        <w:rPr>
          <w:rFonts w:hint="eastAsia"/>
        </w:rPr>
        <w:t>门店布局</w:t>
      </w:r>
      <w:bookmarkEnd w:id="73"/>
      <w:bookmarkEnd w:id="74"/>
      <w:bookmarkEnd w:id="75"/>
    </w:p>
    <w:p w14:paraId="2352B4D9">
      <w:pPr>
        <w:pStyle w:val="39"/>
        <w:spacing w:before="0" w:beforeLines="0" w:after="0" w:afterLines="0"/>
        <w:rPr>
          <w:rFonts w:hint="eastAsia" w:ascii="宋体" w:hAnsi="宋体" w:eastAsia="宋体"/>
        </w:rPr>
      </w:pPr>
      <w:r>
        <w:rPr>
          <w:rFonts w:hint="eastAsia" w:ascii="宋体" w:hAnsi="宋体" w:eastAsia="宋体"/>
        </w:rPr>
        <w:t>顾客就餐区应营造温馨、舒适的氛围，应采用柔和的灯光设计，可选择暖色调的灯光，营造出放松、惬意的用餐环境。</w:t>
      </w:r>
    </w:p>
    <w:p w14:paraId="36F0AE4B">
      <w:pPr>
        <w:pStyle w:val="39"/>
        <w:spacing w:before="0" w:beforeLines="0" w:after="0" w:afterLines="0"/>
        <w:rPr>
          <w:rFonts w:hint="eastAsia" w:ascii="宋体" w:hAnsi="宋体" w:eastAsia="宋体"/>
        </w:rPr>
      </w:pPr>
      <w:r>
        <w:rPr>
          <w:rFonts w:hint="eastAsia" w:ascii="宋体" w:hAnsi="宋体" w:eastAsia="宋体"/>
        </w:rPr>
        <w:t>搭配舒适的座椅和合适的桌面高度，提高顾客用餐的舒适度。</w:t>
      </w:r>
    </w:p>
    <w:p w14:paraId="4A5B3555">
      <w:pPr>
        <w:pStyle w:val="39"/>
        <w:spacing w:before="0" w:beforeLines="0" w:after="0" w:afterLines="0"/>
        <w:rPr>
          <w:rFonts w:hint="eastAsia" w:ascii="宋体" w:hAnsi="宋体" w:eastAsia="宋体"/>
        </w:rPr>
      </w:pPr>
      <w:r>
        <w:rPr>
          <w:rFonts w:hint="eastAsia" w:ascii="宋体" w:hAnsi="宋体" w:eastAsia="宋体"/>
        </w:rPr>
        <w:t>咖啡制作区应靠近原材料储存区，方便咖啡师取用原材料，同时要保证制作区的空间宽敞，便于咖啡师施展操作，且制作区的设备摆放要符合人体工程学原理，减少咖啡师的操作疲劳。</w:t>
      </w:r>
    </w:p>
    <w:p w14:paraId="2819DFAA">
      <w:pPr>
        <w:pStyle w:val="39"/>
        <w:spacing w:before="0" w:beforeLines="0" w:after="0" w:afterLines="0"/>
        <w:rPr>
          <w:rFonts w:hint="eastAsia" w:ascii="宋体" w:hAnsi="宋体" w:eastAsia="宋体"/>
        </w:rPr>
      </w:pPr>
      <w:r>
        <w:rPr>
          <w:rFonts w:hint="eastAsia" w:ascii="宋体" w:hAnsi="宋体" w:eastAsia="宋体"/>
        </w:rPr>
        <w:t>产品展示区应设置在顾客容易看到的位置，如门店入口处或用餐区的显眼位置，通过陈列架、展示柜等展示兴隆咖啡的各类产品，包括咖啡豆、咖啡粉、罐装咖啡以及特色周边产品等，并运用灯光、装饰等手段突出产品特色，吸引顾客购买。</w:t>
      </w:r>
    </w:p>
    <w:p w14:paraId="03A631D0">
      <w:pPr>
        <w:pStyle w:val="39"/>
        <w:spacing w:before="0" w:beforeLines="0" w:after="0" w:afterLines="0"/>
        <w:rPr>
          <w:rFonts w:hint="eastAsia" w:ascii="宋体" w:hAnsi="宋体" w:eastAsia="宋体"/>
        </w:rPr>
      </w:pPr>
      <w:r>
        <w:rPr>
          <w:rFonts w:hint="eastAsia" w:ascii="宋体" w:hAnsi="宋体" w:eastAsia="宋体"/>
        </w:rPr>
        <w:t>在装修风格上，融入兴隆咖啡的品牌元素，应采用具有南洋风格的装饰元素，搭配体现兴隆咖啡种植、制作过程的壁画或照片；在音乐选择上，播放轻松愉悦的南洋风情音乐或舒缓的咖啡文化主题音乐，营造独特的消费氛围，让顾客在享受咖啡的同时，深入感受兴隆咖啡的品牌文化。</w:t>
      </w:r>
    </w:p>
    <w:p w14:paraId="19D19CC1">
      <w:pPr>
        <w:pStyle w:val="39"/>
        <w:spacing w:before="0" w:beforeLines="0" w:after="0" w:afterLines="0"/>
        <w:rPr>
          <w:rFonts w:hint="eastAsia" w:ascii="宋体" w:hAnsi="宋体" w:eastAsia="宋体"/>
        </w:rPr>
      </w:pPr>
      <w:r>
        <w:rPr>
          <w:rFonts w:hint="eastAsia" w:ascii="宋体" w:hAnsi="宋体" w:eastAsia="宋体"/>
        </w:rPr>
        <w:t>对门店内部空间进行合理规划，包括顾客就餐区、咖啡制作区、产品展示区等功能区域的布局。营造舒适、温馨的店内环境，通过装修风格、灯光设计、音乐选择等元素，体现兴隆咖啡的品牌特色。</w:t>
      </w:r>
    </w:p>
    <w:p w14:paraId="197767B1">
      <w:pPr>
        <w:pStyle w:val="39"/>
        <w:spacing w:before="0" w:beforeLines="0" w:after="0" w:afterLines="0"/>
        <w:rPr>
          <w:rFonts w:hint="eastAsia" w:ascii="宋体" w:hAnsi="宋体" w:eastAsia="宋体"/>
        </w:rPr>
      </w:pPr>
      <w:r>
        <w:rPr>
          <w:rFonts w:hint="eastAsia" w:ascii="宋体" w:hAnsi="宋体" w:eastAsia="宋体"/>
        </w:rPr>
        <w:t>装修风格可采用现代简约或复古工业风，灯光设计应柔和温馨，音乐选择以轻音乐或爵士乐为主，营造轻松愉悦的氛围。</w:t>
      </w:r>
    </w:p>
    <w:p w14:paraId="14D1A108">
      <w:pPr>
        <w:pStyle w:val="43"/>
      </w:pPr>
      <w:bookmarkStart w:id="76" w:name="_Toc191225424"/>
      <w:bookmarkStart w:id="77" w:name="_Toc65"/>
      <w:bookmarkStart w:id="78" w:name="_Toc191225533"/>
      <w:r>
        <w:rPr>
          <w:rFonts w:hint="eastAsia"/>
        </w:rPr>
        <w:t>门店环境</w:t>
      </w:r>
      <w:bookmarkEnd w:id="76"/>
      <w:bookmarkEnd w:id="77"/>
      <w:bookmarkEnd w:id="78"/>
    </w:p>
    <w:p w14:paraId="491B7E6E">
      <w:pPr>
        <w:pStyle w:val="39"/>
        <w:spacing w:before="0" w:beforeLines="0" w:after="0" w:afterLines="0"/>
        <w:rPr>
          <w:rFonts w:hint="eastAsia" w:ascii="宋体" w:hAnsi="宋体" w:eastAsia="宋体"/>
        </w:rPr>
      </w:pPr>
      <w:r>
        <w:rPr>
          <w:rFonts w:hint="eastAsia" w:ascii="宋体" w:hAnsi="宋体" w:eastAsia="宋体"/>
        </w:rPr>
        <w:t>门店环境应整洁、舒适，装饰风格应体现兴隆咖啡的文化特色，营造独特的消费氛围。</w:t>
      </w:r>
    </w:p>
    <w:p w14:paraId="3ECE2996">
      <w:pPr>
        <w:pStyle w:val="39"/>
        <w:spacing w:before="0" w:beforeLines="0" w:after="0" w:afterLines="0"/>
        <w:rPr>
          <w:rFonts w:hint="eastAsia" w:ascii="宋体" w:hAnsi="宋体" w:eastAsia="宋体"/>
        </w:rPr>
      </w:pPr>
      <w:r>
        <w:rPr>
          <w:rFonts w:hint="eastAsia" w:ascii="宋体" w:hAnsi="宋体" w:eastAsia="宋体"/>
        </w:rPr>
        <w:t>定期清洁店内环境，保持桌椅、地面、卫生间等区域的卫生。</w:t>
      </w:r>
    </w:p>
    <w:p w14:paraId="061E415A">
      <w:pPr>
        <w:pStyle w:val="39"/>
        <w:spacing w:before="0" w:beforeLines="0" w:after="0" w:afterLines="0"/>
        <w:rPr>
          <w:rFonts w:hint="eastAsia" w:ascii="宋体" w:hAnsi="宋体" w:eastAsia="宋体"/>
        </w:rPr>
      </w:pPr>
      <w:r>
        <w:rPr>
          <w:rFonts w:hint="eastAsia" w:ascii="宋体" w:hAnsi="宋体" w:eastAsia="宋体"/>
        </w:rPr>
        <w:t>装饰风格可融入兴隆咖啡的历史文化元素，如老照片、咖啡豆展示等，增强品牌认同感。</w:t>
      </w:r>
    </w:p>
    <w:p w14:paraId="51BDD5B6">
      <w:pPr>
        <w:pStyle w:val="42"/>
      </w:pPr>
      <w:bookmarkStart w:id="79" w:name="_Toc191225425"/>
      <w:bookmarkStart w:id="80" w:name="_Toc7242"/>
      <w:bookmarkStart w:id="81" w:name="_Toc191225534"/>
      <w:r>
        <w:rPr>
          <w:rFonts w:hint="eastAsia"/>
        </w:rPr>
        <w:t>服务基本要求</w:t>
      </w:r>
      <w:bookmarkEnd w:id="79"/>
      <w:bookmarkEnd w:id="80"/>
      <w:bookmarkEnd w:id="81"/>
    </w:p>
    <w:p w14:paraId="7ABC93E9">
      <w:pPr>
        <w:pStyle w:val="43"/>
      </w:pPr>
      <w:bookmarkStart w:id="82" w:name="_Toc30948"/>
      <w:bookmarkStart w:id="83" w:name="_Toc191225426"/>
      <w:bookmarkStart w:id="84" w:name="_Toc191225535"/>
      <w:r>
        <w:rPr>
          <w:rFonts w:hint="eastAsia"/>
        </w:rPr>
        <w:t>证照管理</w:t>
      </w:r>
      <w:bookmarkEnd w:id="82"/>
      <w:bookmarkEnd w:id="83"/>
      <w:bookmarkEnd w:id="84"/>
    </w:p>
    <w:p w14:paraId="2F8347F5">
      <w:pPr>
        <w:pStyle w:val="39"/>
        <w:spacing w:before="0" w:beforeLines="0" w:after="0" w:afterLines="0"/>
        <w:rPr>
          <w:rFonts w:hint="eastAsia" w:ascii="宋体" w:hAnsi="宋体" w:eastAsia="宋体"/>
        </w:rPr>
      </w:pPr>
      <w:r>
        <w:rPr>
          <w:rFonts w:hint="eastAsia" w:ascii="宋体" w:hAnsi="宋体" w:eastAsia="宋体"/>
        </w:rPr>
        <w:t>终端门店应依法取得营业执照、食品经营许可证等相关证照，并在门店开业前确保所有证照齐全。</w:t>
      </w:r>
    </w:p>
    <w:p w14:paraId="5A6C54A6">
      <w:pPr>
        <w:pStyle w:val="39"/>
        <w:spacing w:before="0" w:beforeLines="0" w:after="0" w:afterLines="0"/>
        <w:rPr>
          <w:rFonts w:hint="eastAsia" w:ascii="宋体" w:hAnsi="宋体" w:eastAsia="宋体"/>
        </w:rPr>
      </w:pPr>
      <w:r>
        <w:rPr>
          <w:rFonts w:hint="eastAsia" w:ascii="宋体" w:hAnsi="宋体" w:eastAsia="宋体"/>
        </w:rPr>
        <w:t>安排专人负责证照的申请办理工作，熟悉办理流程和所需材料，确保高效完成证照办理。</w:t>
      </w:r>
    </w:p>
    <w:p w14:paraId="08F84B8F">
      <w:pPr>
        <w:pStyle w:val="39"/>
        <w:spacing w:before="0" w:beforeLines="0" w:after="0" w:afterLines="0"/>
        <w:rPr>
          <w:rFonts w:hint="eastAsia" w:ascii="宋体" w:hAnsi="宋体" w:eastAsia="宋体"/>
        </w:rPr>
      </w:pPr>
      <w:r>
        <w:rPr>
          <w:rFonts w:hint="eastAsia" w:ascii="宋体" w:hAnsi="宋体" w:eastAsia="宋体"/>
        </w:rPr>
        <w:t>将营业执照、食品经营许可证等证照统一悬挂在门店的醒目位置，如收银台上方或入口处显眼的墙壁上，方便顾客查看。</w:t>
      </w:r>
    </w:p>
    <w:p w14:paraId="38776BF7">
      <w:pPr>
        <w:pStyle w:val="39"/>
        <w:spacing w:before="0" w:beforeLines="0" w:after="0" w:afterLines="0"/>
        <w:rPr>
          <w:rFonts w:hint="eastAsia" w:ascii="宋体" w:hAnsi="宋体" w:eastAsia="宋体"/>
        </w:rPr>
      </w:pPr>
      <w:r>
        <w:rPr>
          <w:rFonts w:hint="eastAsia" w:ascii="宋体" w:hAnsi="宋体" w:eastAsia="宋体"/>
        </w:rPr>
        <w:t>安排专人负责证照的管理和维护，及时关注证照的有效期，提前准备相关材料办理证照的年检、续期等手续。</w:t>
      </w:r>
    </w:p>
    <w:p w14:paraId="5875B35A">
      <w:pPr>
        <w:pStyle w:val="39"/>
        <w:spacing w:before="0" w:beforeLines="0" w:after="0" w:afterLines="0"/>
        <w:rPr>
          <w:rFonts w:hint="eastAsia" w:ascii="宋体" w:hAnsi="宋体" w:eastAsia="宋体"/>
        </w:rPr>
      </w:pPr>
      <w:r>
        <w:rPr>
          <w:rFonts w:hint="eastAsia" w:ascii="宋体" w:hAnsi="宋体" w:eastAsia="宋体"/>
        </w:rPr>
        <w:t>确保证照始终处于有效状态，避免因证照问题影响门店的正常经营。</w:t>
      </w:r>
    </w:p>
    <w:p w14:paraId="366E6E9E">
      <w:pPr>
        <w:pStyle w:val="43"/>
      </w:pPr>
      <w:bookmarkStart w:id="85" w:name="_Toc9127"/>
      <w:bookmarkStart w:id="86" w:name="_Toc191225427"/>
      <w:bookmarkStart w:id="87" w:name="_Toc191225536"/>
      <w:r>
        <w:rPr>
          <w:rFonts w:hint="eastAsia"/>
        </w:rPr>
        <w:t>食品安全管理制度</w:t>
      </w:r>
      <w:bookmarkEnd w:id="85"/>
      <w:bookmarkEnd w:id="86"/>
      <w:bookmarkEnd w:id="87"/>
    </w:p>
    <w:p w14:paraId="459684F4">
      <w:pPr>
        <w:pStyle w:val="39"/>
        <w:spacing w:before="0" w:beforeLines="0" w:after="0" w:afterLines="0"/>
        <w:rPr>
          <w:rFonts w:hint="eastAsia" w:ascii="宋体" w:hAnsi="宋体" w:eastAsia="宋体"/>
        </w:rPr>
      </w:pPr>
      <w:r>
        <w:rPr>
          <w:rFonts w:hint="eastAsia" w:ascii="宋体" w:hAnsi="宋体" w:eastAsia="宋体"/>
        </w:rPr>
        <w:t>应建立完善的食品安全管理制度，明确从原材料采购、储存、加工制作到成品销售全过程的食品安全标准和操作规范。</w:t>
      </w:r>
    </w:p>
    <w:p w14:paraId="3A777183">
      <w:pPr>
        <w:pStyle w:val="39"/>
        <w:spacing w:before="0" w:beforeLines="0" w:after="0" w:afterLines="0"/>
        <w:rPr>
          <w:rFonts w:hint="eastAsia" w:ascii="宋体" w:hAnsi="宋体" w:eastAsia="宋体"/>
        </w:rPr>
      </w:pPr>
      <w:r>
        <w:rPr>
          <w:rFonts w:hint="eastAsia" w:ascii="宋体" w:hAnsi="宋体" w:eastAsia="宋体"/>
        </w:rPr>
        <w:t>设立食品安全管理岗位，配备专业的食品安全管理人员，负责监督和检查门店的食品安全工作。</w:t>
      </w:r>
    </w:p>
    <w:p w14:paraId="134A8582">
      <w:pPr>
        <w:pStyle w:val="39"/>
        <w:spacing w:before="0" w:beforeLines="0" w:after="0" w:afterLines="0"/>
        <w:rPr>
          <w:rFonts w:hint="eastAsia" w:ascii="宋体" w:hAnsi="宋体" w:eastAsia="宋体"/>
        </w:rPr>
      </w:pPr>
      <w:r>
        <w:rPr>
          <w:rFonts w:hint="eastAsia" w:ascii="宋体" w:hAnsi="宋体" w:eastAsia="宋体"/>
        </w:rPr>
        <w:t>对员工进行定期的食品安全培训，培训内容包括食品安全法规、食品储存要求、食品加工卫生标准等，提高员工的食品安全意识和操作技能。</w:t>
      </w:r>
    </w:p>
    <w:p w14:paraId="2CF09AAE">
      <w:pPr>
        <w:pStyle w:val="39"/>
        <w:spacing w:before="0" w:beforeLines="0" w:after="0" w:afterLines="0"/>
        <w:rPr>
          <w:rFonts w:hint="eastAsia" w:ascii="宋体" w:hAnsi="宋体" w:eastAsia="宋体"/>
        </w:rPr>
      </w:pPr>
      <w:r>
        <w:rPr>
          <w:rFonts w:hint="eastAsia" w:ascii="宋体" w:hAnsi="宋体" w:eastAsia="宋体"/>
        </w:rPr>
        <w:t>应建立食品留样制度，对加工制作的食品进行留样，以便在出现食品安全问题时能够及时追溯和检测。</w:t>
      </w:r>
    </w:p>
    <w:p w14:paraId="256ABF82">
      <w:pPr>
        <w:pStyle w:val="39"/>
        <w:spacing w:before="0" w:beforeLines="0" w:after="0" w:afterLines="0"/>
        <w:rPr>
          <w:rFonts w:hint="eastAsia" w:ascii="宋体" w:hAnsi="宋体" w:eastAsia="宋体"/>
        </w:rPr>
      </w:pPr>
      <w:r>
        <w:rPr>
          <w:rFonts w:hint="eastAsia" w:ascii="宋体" w:hAnsi="宋体" w:eastAsia="宋体"/>
        </w:rPr>
        <w:t>应加强对食品供应商的管理，定期对供应商进行实地考察和资质审核，确保原材料的质量安全可靠。</w:t>
      </w:r>
    </w:p>
    <w:p w14:paraId="0B419DD8">
      <w:pPr>
        <w:pStyle w:val="43"/>
      </w:pPr>
      <w:bookmarkStart w:id="88" w:name="_Toc191225537"/>
      <w:bookmarkStart w:id="89" w:name="_Toc191225428"/>
      <w:bookmarkStart w:id="90" w:name="_Toc10650"/>
      <w:r>
        <w:rPr>
          <w:rFonts w:hint="eastAsia"/>
        </w:rPr>
        <w:t>环境卫生管理</w:t>
      </w:r>
      <w:bookmarkEnd w:id="88"/>
      <w:bookmarkEnd w:id="89"/>
      <w:bookmarkEnd w:id="90"/>
    </w:p>
    <w:p w14:paraId="6F51231C">
      <w:pPr>
        <w:pStyle w:val="39"/>
        <w:spacing w:before="0" w:beforeLines="0" w:after="0" w:afterLines="0"/>
        <w:rPr>
          <w:rFonts w:hint="eastAsia" w:ascii="宋体" w:hAnsi="宋体" w:eastAsia="宋体"/>
        </w:rPr>
      </w:pPr>
      <w:r>
        <w:rPr>
          <w:rFonts w:hint="eastAsia" w:ascii="宋体" w:hAnsi="宋体" w:eastAsia="宋体"/>
        </w:rPr>
        <w:t>制定详细的环境卫生标准和清洁流程，将门店划分为不同的清洁区域，明确每个区域的清洁责任人，确保责任到人。</w:t>
      </w:r>
    </w:p>
    <w:p w14:paraId="16BCD97E">
      <w:pPr>
        <w:pStyle w:val="39"/>
        <w:spacing w:before="0" w:beforeLines="0" w:after="0" w:afterLines="0"/>
        <w:rPr>
          <w:rFonts w:hint="eastAsia" w:ascii="宋体" w:hAnsi="宋体" w:eastAsia="宋体"/>
        </w:rPr>
      </w:pPr>
      <w:r>
        <w:rPr>
          <w:rFonts w:hint="eastAsia" w:ascii="宋体" w:hAnsi="宋体" w:eastAsia="宋体"/>
        </w:rPr>
        <w:t>每日营业前、营业中及营业后都要进行清洁工作，确保门店环境始终保持整洁。</w:t>
      </w:r>
    </w:p>
    <w:p w14:paraId="65F07509">
      <w:pPr>
        <w:pStyle w:val="39"/>
        <w:spacing w:before="0" w:beforeLines="0" w:after="0" w:afterLines="0"/>
        <w:rPr>
          <w:rFonts w:hint="eastAsia" w:ascii="宋体" w:hAnsi="宋体" w:eastAsia="宋体"/>
        </w:rPr>
      </w:pPr>
      <w:r>
        <w:rPr>
          <w:rFonts w:hint="eastAsia" w:ascii="宋体" w:hAnsi="宋体" w:eastAsia="宋体"/>
        </w:rPr>
        <w:t>营业前重点清洁地面、桌面、设备等，确保门店以整洁的状态迎接顾客。</w:t>
      </w:r>
    </w:p>
    <w:p w14:paraId="54C6D84C">
      <w:pPr>
        <w:pStyle w:val="39"/>
        <w:spacing w:before="0" w:beforeLines="0" w:after="0" w:afterLines="0"/>
        <w:rPr>
          <w:rFonts w:hint="eastAsia" w:ascii="宋体" w:hAnsi="宋体" w:eastAsia="宋体"/>
        </w:rPr>
      </w:pPr>
      <w:r>
        <w:rPr>
          <w:rFonts w:hint="eastAsia" w:ascii="宋体" w:hAnsi="宋体" w:eastAsia="宋体"/>
        </w:rPr>
        <w:t>营业中及时清理顾客使用过的餐具、垃圾，保持用餐区的整洁。</w:t>
      </w:r>
    </w:p>
    <w:p w14:paraId="6B64C961">
      <w:pPr>
        <w:pStyle w:val="39"/>
        <w:spacing w:before="0" w:beforeLines="0" w:after="0" w:afterLines="0"/>
        <w:rPr>
          <w:rFonts w:hint="eastAsia" w:ascii="宋体" w:hAnsi="宋体" w:eastAsia="宋体"/>
        </w:rPr>
      </w:pPr>
      <w:r>
        <w:rPr>
          <w:rFonts w:hint="eastAsia" w:ascii="宋体" w:hAnsi="宋体" w:eastAsia="宋体"/>
        </w:rPr>
        <w:t>营业后对门店进行全面清洁，包括厨房、储物间等区域，确保无卫生死角。</w:t>
      </w:r>
    </w:p>
    <w:p w14:paraId="148E6C0D">
      <w:pPr>
        <w:pStyle w:val="39"/>
        <w:spacing w:before="0" w:beforeLines="0" w:after="0" w:afterLines="0"/>
        <w:rPr>
          <w:rFonts w:hint="eastAsia" w:ascii="宋体" w:hAnsi="宋体" w:eastAsia="宋体"/>
        </w:rPr>
      </w:pPr>
      <w:r>
        <w:rPr>
          <w:rFonts w:hint="eastAsia" w:ascii="宋体" w:hAnsi="宋体" w:eastAsia="宋体"/>
        </w:rPr>
        <w:t>对清洁工具进行分类管理，定期清洗和消毒，避免交叉污染。</w:t>
      </w:r>
    </w:p>
    <w:p w14:paraId="36D3F216">
      <w:pPr>
        <w:pStyle w:val="39"/>
        <w:spacing w:before="0" w:beforeLines="0" w:after="0" w:afterLines="0"/>
        <w:rPr>
          <w:rFonts w:hint="eastAsia" w:ascii="宋体" w:hAnsi="宋体" w:eastAsia="宋体"/>
        </w:rPr>
      </w:pPr>
      <w:r>
        <w:rPr>
          <w:rFonts w:hint="eastAsia" w:ascii="宋体" w:hAnsi="宋体" w:eastAsia="宋体"/>
        </w:rPr>
        <w:t>严格遵守国家相关卫生标准，确保门店环境符合卫生要求，为顾客提供一个干净、舒适的消费环境。</w:t>
      </w:r>
    </w:p>
    <w:p w14:paraId="7BFAF4C7">
      <w:pPr>
        <w:pStyle w:val="43"/>
      </w:pPr>
      <w:bookmarkStart w:id="91" w:name="_Toc27963"/>
      <w:bookmarkStart w:id="92" w:name="_Toc191225538"/>
      <w:bookmarkStart w:id="93" w:name="_Toc191225429"/>
      <w:r>
        <w:rPr>
          <w:rFonts w:hint="eastAsia"/>
        </w:rPr>
        <w:t>设备设施维护</w:t>
      </w:r>
      <w:bookmarkEnd w:id="91"/>
      <w:bookmarkEnd w:id="92"/>
      <w:bookmarkEnd w:id="93"/>
    </w:p>
    <w:p w14:paraId="658D7EBC">
      <w:pPr>
        <w:pStyle w:val="39"/>
        <w:spacing w:before="0" w:beforeLines="0" w:after="0" w:afterLines="0"/>
        <w:rPr>
          <w:rFonts w:hint="eastAsia" w:ascii="宋体" w:hAnsi="宋体" w:eastAsia="宋体"/>
        </w:rPr>
      </w:pPr>
      <w:r>
        <w:rPr>
          <w:rFonts w:hint="eastAsia" w:ascii="宋体" w:hAnsi="宋体" w:eastAsia="宋体"/>
        </w:rPr>
        <w:t>应建立设备设施管理档案，详细记录设备的名称、型号、采购时间、安装位置、维护保养记录等信息。</w:t>
      </w:r>
    </w:p>
    <w:p w14:paraId="0043E9A9">
      <w:pPr>
        <w:pStyle w:val="39"/>
        <w:spacing w:before="0" w:beforeLines="0" w:after="0" w:afterLines="0"/>
        <w:rPr>
          <w:rFonts w:hint="eastAsia" w:ascii="宋体" w:hAnsi="宋体" w:eastAsia="宋体"/>
        </w:rPr>
      </w:pPr>
      <w:r>
        <w:rPr>
          <w:rFonts w:hint="eastAsia" w:ascii="宋体" w:hAnsi="宋体" w:eastAsia="宋体"/>
        </w:rPr>
        <w:t>制定设备设施的定期维护保养计划，应根据设备的使用频率和要求，确定维护保养的周期和内容。</w:t>
      </w:r>
    </w:p>
    <w:p w14:paraId="4867B96F">
      <w:pPr>
        <w:pStyle w:val="39"/>
        <w:spacing w:before="0" w:beforeLines="0" w:after="0" w:afterLines="0"/>
        <w:rPr>
          <w:rFonts w:hint="eastAsia" w:ascii="宋体" w:hAnsi="宋体" w:eastAsia="宋体"/>
        </w:rPr>
      </w:pPr>
      <w:r>
        <w:rPr>
          <w:rFonts w:hint="eastAsia" w:ascii="宋体" w:hAnsi="宋体" w:eastAsia="宋体"/>
        </w:rPr>
        <w:t>安排专业的维修人员或定期邀请设备供应商的技术人员对设备进行维护保养，确保设备运行正常。</w:t>
      </w:r>
    </w:p>
    <w:p w14:paraId="4E41A447">
      <w:pPr>
        <w:pStyle w:val="39"/>
        <w:spacing w:before="0" w:beforeLines="0" w:after="0" w:afterLines="0"/>
        <w:rPr>
          <w:rFonts w:hint="eastAsia" w:ascii="宋体" w:hAnsi="宋体" w:eastAsia="宋体"/>
        </w:rPr>
      </w:pPr>
      <w:r>
        <w:rPr>
          <w:rFonts w:hint="eastAsia" w:ascii="宋体" w:hAnsi="宋体" w:eastAsia="宋体"/>
        </w:rPr>
        <w:t>新员工进行设备操作培训，使其熟悉设备的使用方法和注意事项，避免因操作不当导致设备损坏。</w:t>
      </w:r>
    </w:p>
    <w:p w14:paraId="47480E8F">
      <w:pPr>
        <w:pStyle w:val="39"/>
        <w:spacing w:before="0" w:beforeLines="0" w:after="0" w:afterLines="0"/>
        <w:rPr>
          <w:rFonts w:hint="eastAsia" w:ascii="宋体" w:hAnsi="宋体" w:eastAsia="宋体"/>
        </w:rPr>
      </w:pPr>
      <w:r>
        <w:rPr>
          <w:rFonts w:hint="eastAsia" w:ascii="宋体" w:hAnsi="宋体" w:eastAsia="宋体"/>
        </w:rPr>
        <w:t>定期对设备设施进行安全检查，确保设备符合国家安全标准，保障顾客和员工的人身安全。</w:t>
      </w:r>
    </w:p>
    <w:p w14:paraId="32636AD4">
      <w:pPr>
        <w:pStyle w:val="43"/>
      </w:pPr>
      <w:bookmarkStart w:id="94" w:name="_Toc191225430"/>
      <w:bookmarkStart w:id="95" w:name="_Toc191225539"/>
      <w:bookmarkStart w:id="96" w:name="_Toc10584"/>
      <w:r>
        <w:rPr>
          <w:rFonts w:hint="eastAsia"/>
        </w:rPr>
        <w:t>原材料管理</w:t>
      </w:r>
      <w:bookmarkEnd w:id="94"/>
      <w:bookmarkEnd w:id="95"/>
      <w:bookmarkEnd w:id="96"/>
    </w:p>
    <w:p w14:paraId="2B06098E">
      <w:pPr>
        <w:pStyle w:val="39"/>
        <w:spacing w:before="0" w:beforeLines="0" w:after="0" w:afterLines="0"/>
        <w:rPr>
          <w:rFonts w:hint="eastAsia" w:ascii="宋体" w:hAnsi="宋体" w:eastAsia="宋体"/>
        </w:rPr>
      </w:pPr>
      <w:r>
        <w:rPr>
          <w:rFonts w:hint="eastAsia" w:ascii="宋体" w:hAnsi="宋体" w:eastAsia="宋体"/>
        </w:rPr>
        <w:t>严格按照国家标准选择原材料供应商，对供应商的资质进行严格审核，确保原材料的质量安全可靠。</w:t>
      </w:r>
    </w:p>
    <w:p w14:paraId="21A94B74">
      <w:pPr>
        <w:pStyle w:val="39"/>
        <w:spacing w:before="0" w:beforeLines="0" w:after="0" w:afterLines="0"/>
        <w:rPr>
          <w:rFonts w:hint="eastAsia" w:ascii="宋体" w:hAnsi="宋体" w:eastAsia="宋体"/>
        </w:rPr>
      </w:pPr>
      <w:r>
        <w:rPr>
          <w:rFonts w:hint="eastAsia" w:ascii="宋体" w:hAnsi="宋体" w:eastAsia="宋体"/>
        </w:rPr>
        <w:t>应建立进货查验记录制度，对每一批次的原材料进行详细记录，包括原材料的名称、规格、数量、生产日期、保质期、进货日期、供应商名称及联系方式等信息。</w:t>
      </w:r>
    </w:p>
    <w:p w14:paraId="76C063D3">
      <w:pPr>
        <w:pStyle w:val="39"/>
        <w:spacing w:before="0" w:beforeLines="0" w:after="0" w:afterLines="0"/>
        <w:rPr>
          <w:rFonts w:hint="eastAsia" w:ascii="宋体" w:hAnsi="宋体" w:eastAsia="宋体"/>
        </w:rPr>
      </w:pPr>
      <w:r>
        <w:rPr>
          <w:rFonts w:hint="eastAsia" w:ascii="宋体" w:hAnsi="宋体" w:eastAsia="宋体"/>
        </w:rPr>
        <w:t>对原材料进行严格的验收，检查原材料的外观、包装、质量等是否符合要求，如发现质量问题，及时与供应商沟通退换货。</w:t>
      </w:r>
    </w:p>
    <w:p w14:paraId="4DC288D1">
      <w:pPr>
        <w:pStyle w:val="39"/>
        <w:spacing w:before="0" w:beforeLines="0" w:after="0" w:afterLines="0"/>
        <w:rPr>
          <w:rFonts w:hint="eastAsia" w:ascii="宋体" w:hAnsi="宋体" w:eastAsia="宋体"/>
        </w:rPr>
      </w:pPr>
      <w:r>
        <w:rPr>
          <w:rFonts w:hint="eastAsia" w:ascii="宋体" w:hAnsi="宋体" w:eastAsia="宋体"/>
        </w:rPr>
        <w:t>按照原材料的特性进行分类储存，确保原材料的新鲜度和品质。</w:t>
      </w:r>
    </w:p>
    <w:p w14:paraId="3B079ACF">
      <w:pPr>
        <w:pStyle w:val="39"/>
        <w:spacing w:before="0" w:beforeLines="0" w:after="0" w:afterLines="0"/>
        <w:rPr>
          <w:rFonts w:hint="eastAsia" w:ascii="宋体" w:hAnsi="宋体" w:eastAsia="宋体"/>
        </w:rPr>
      </w:pPr>
      <w:r>
        <w:rPr>
          <w:rFonts w:hint="eastAsia" w:ascii="宋体" w:hAnsi="宋体" w:eastAsia="宋体"/>
        </w:rPr>
        <w:t>定期对库存原材料进行盘点，及时清理过期或变质的原材料，避免使用不合格原材料制作饮品。</w:t>
      </w:r>
    </w:p>
    <w:p w14:paraId="2DCACBB8">
      <w:pPr>
        <w:pStyle w:val="43"/>
      </w:pPr>
      <w:bookmarkStart w:id="97" w:name="_Toc191225431"/>
      <w:bookmarkStart w:id="98" w:name="_Toc191225540"/>
      <w:bookmarkStart w:id="99" w:name="_Toc2484"/>
      <w:r>
        <w:rPr>
          <w:rFonts w:hint="eastAsia"/>
        </w:rPr>
        <w:t>明码标价与消费凭证管理</w:t>
      </w:r>
      <w:bookmarkEnd w:id="97"/>
      <w:bookmarkEnd w:id="98"/>
      <w:bookmarkEnd w:id="99"/>
    </w:p>
    <w:p w14:paraId="57F6277C">
      <w:pPr>
        <w:pStyle w:val="39"/>
        <w:spacing w:before="0" w:beforeLines="0" w:after="0" w:afterLines="0"/>
        <w:rPr>
          <w:rFonts w:hint="eastAsia" w:ascii="宋体" w:hAnsi="宋体" w:eastAsia="宋体"/>
        </w:rPr>
      </w:pPr>
      <w:r>
        <w:rPr>
          <w:rFonts w:hint="eastAsia" w:ascii="宋体" w:hAnsi="宋体" w:eastAsia="宋体"/>
        </w:rPr>
        <w:t>对门店内的所有产品和服务进行明码标价，使用清晰、醒目的价格标签，明确标注产品名称、规格、价格等信息。</w:t>
      </w:r>
    </w:p>
    <w:p w14:paraId="1955B17E">
      <w:pPr>
        <w:pStyle w:val="39"/>
        <w:spacing w:before="0" w:beforeLines="0" w:after="0" w:afterLines="0"/>
        <w:rPr>
          <w:rFonts w:hint="eastAsia" w:ascii="宋体" w:hAnsi="宋体" w:eastAsia="宋体"/>
        </w:rPr>
      </w:pPr>
      <w:r>
        <w:rPr>
          <w:rFonts w:hint="eastAsia" w:ascii="宋体" w:hAnsi="宋体" w:eastAsia="宋体"/>
        </w:rPr>
        <w:t>价格标签应与产品一一对应，摆放整齐，便于顾客查看。</w:t>
      </w:r>
    </w:p>
    <w:p w14:paraId="0786E267">
      <w:pPr>
        <w:pStyle w:val="39"/>
        <w:spacing w:before="0" w:beforeLines="0" w:after="0" w:afterLines="0"/>
        <w:rPr>
          <w:rFonts w:hint="eastAsia" w:ascii="宋体" w:hAnsi="宋体" w:eastAsia="宋体"/>
        </w:rPr>
      </w:pPr>
      <w:r>
        <w:rPr>
          <w:rFonts w:hint="eastAsia" w:ascii="宋体" w:hAnsi="宋体" w:eastAsia="宋体"/>
        </w:rPr>
        <w:t>对于促销活动或特殊产品，要明确标注活动规则和价格变化，避免误导顾客。</w:t>
      </w:r>
    </w:p>
    <w:p w14:paraId="5CA842A9">
      <w:pPr>
        <w:pStyle w:val="39"/>
        <w:spacing w:before="0" w:beforeLines="0" w:after="0" w:afterLines="0"/>
        <w:rPr>
          <w:rFonts w:hint="eastAsia" w:ascii="宋体" w:hAnsi="宋体" w:eastAsia="宋体"/>
        </w:rPr>
      </w:pPr>
      <w:r>
        <w:rPr>
          <w:rFonts w:hint="eastAsia" w:ascii="宋体" w:hAnsi="宋体" w:eastAsia="宋体"/>
        </w:rPr>
        <w:t>在顾客消费后，及时、准确地为顾客提供有效的消费凭证，如发票、小票等。</w:t>
      </w:r>
    </w:p>
    <w:p w14:paraId="3E1244E8">
      <w:pPr>
        <w:pStyle w:val="39"/>
        <w:spacing w:before="0" w:beforeLines="0" w:after="0" w:afterLines="0"/>
        <w:rPr>
          <w:rFonts w:hint="eastAsia" w:ascii="宋体" w:hAnsi="宋体" w:eastAsia="宋体"/>
        </w:rPr>
      </w:pPr>
      <w:r>
        <w:rPr>
          <w:rFonts w:hint="eastAsia" w:ascii="宋体" w:hAnsi="宋体" w:eastAsia="宋体"/>
        </w:rPr>
        <w:t>消费凭证上应详细记录消费的产品名称、数量、价格、消费时间、门店名称等信息，确保凭证内容真实、完整。</w:t>
      </w:r>
    </w:p>
    <w:p w14:paraId="5DEA4741">
      <w:pPr>
        <w:pStyle w:val="39"/>
        <w:spacing w:before="0" w:beforeLines="0" w:after="0" w:afterLines="0"/>
        <w:rPr>
          <w:rFonts w:hint="eastAsia" w:ascii="宋体" w:hAnsi="宋体" w:eastAsia="宋体"/>
        </w:rPr>
      </w:pPr>
      <w:r>
        <w:rPr>
          <w:rFonts w:hint="eastAsia" w:ascii="宋体" w:hAnsi="宋体" w:eastAsia="宋体"/>
        </w:rPr>
        <w:t>安排专人负责发票的开具和管理工作，确保发票的开具符合国家税收法规的要求。</w:t>
      </w:r>
    </w:p>
    <w:p w14:paraId="7FBC73AF">
      <w:pPr>
        <w:pStyle w:val="43"/>
      </w:pPr>
      <w:bookmarkStart w:id="100" w:name="_Toc28020"/>
      <w:bookmarkStart w:id="101" w:name="_Toc191225432"/>
      <w:bookmarkStart w:id="102" w:name="_Toc191225541"/>
      <w:r>
        <w:rPr>
          <w:rFonts w:hint="eastAsia"/>
        </w:rPr>
        <w:t>优质服务要求</w:t>
      </w:r>
      <w:bookmarkEnd w:id="100"/>
      <w:bookmarkEnd w:id="101"/>
      <w:bookmarkEnd w:id="102"/>
    </w:p>
    <w:p w14:paraId="7BAEF010">
      <w:pPr>
        <w:pStyle w:val="39"/>
        <w:spacing w:before="0" w:beforeLines="0" w:after="0" w:afterLines="0"/>
        <w:rPr>
          <w:rFonts w:hint="eastAsia" w:ascii="宋体" w:hAnsi="宋体" w:eastAsia="宋体"/>
        </w:rPr>
      </w:pPr>
      <w:r>
        <w:rPr>
          <w:rFonts w:hint="eastAsia" w:ascii="宋体" w:hAnsi="宋体" w:eastAsia="宋体"/>
        </w:rPr>
        <w:t>服务人员应礼貌待客，使用文明用语，态度热情，服务周到。</w:t>
      </w:r>
    </w:p>
    <w:p w14:paraId="013CA0CF">
      <w:pPr>
        <w:pStyle w:val="39"/>
        <w:spacing w:before="0" w:beforeLines="0" w:after="0" w:afterLines="0"/>
        <w:rPr>
          <w:rFonts w:hint="eastAsia" w:ascii="宋体" w:hAnsi="宋体" w:eastAsia="宋体"/>
        </w:rPr>
      </w:pPr>
      <w:r>
        <w:rPr>
          <w:rFonts w:hint="eastAsia" w:ascii="宋体" w:hAnsi="宋体" w:eastAsia="宋体"/>
        </w:rPr>
        <w:t>快速响应顾客需求，确保顾客在合理时间内得到服务。</w:t>
      </w:r>
    </w:p>
    <w:p w14:paraId="0DF1D695">
      <w:pPr>
        <w:pStyle w:val="39"/>
        <w:spacing w:before="0" w:beforeLines="0" w:after="0" w:afterLines="0"/>
        <w:rPr>
          <w:rFonts w:hint="eastAsia" w:ascii="宋体" w:hAnsi="宋体" w:eastAsia="宋体"/>
        </w:rPr>
      </w:pPr>
      <w:r>
        <w:rPr>
          <w:rFonts w:hint="eastAsia" w:ascii="宋体" w:hAnsi="宋体" w:eastAsia="宋体"/>
        </w:rPr>
        <w:t>应建立顾客投诉处理机制，及时、妥善处理顾客意见，提升顾客满意度。</w:t>
      </w:r>
    </w:p>
    <w:p w14:paraId="11C1BA25">
      <w:pPr>
        <w:pStyle w:val="39"/>
        <w:spacing w:before="0" w:beforeLines="0" w:after="0" w:afterLines="0"/>
        <w:rPr>
          <w:rFonts w:hint="eastAsia" w:ascii="宋体" w:hAnsi="宋体" w:eastAsia="宋体"/>
        </w:rPr>
      </w:pPr>
      <w:r>
        <w:rPr>
          <w:rFonts w:hint="eastAsia" w:ascii="宋体" w:hAnsi="宋体" w:eastAsia="宋体"/>
        </w:rPr>
        <w:t>定期进行服务培训，提升员工的服务意识和技能，确保服务质量持续提升。</w:t>
      </w:r>
    </w:p>
    <w:p w14:paraId="500EDC45">
      <w:pPr>
        <w:pStyle w:val="43"/>
      </w:pPr>
      <w:bookmarkStart w:id="103" w:name="_Toc191225542"/>
      <w:bookmarkStart w:id="104" w:name="_Toc10985"/>
      <w:bookmarkStart w:id="105" w:name="_Toc191225433"/>
      <w:r>
        <w:rPr>
          <w:rFonts w:hint="eastAsia"/>
        </w:rPr>
        <w:t>顾客满意度管理</w:t>
      </w:r>
      <w:bookmarkEnd w:id="103"/>
      <w:bookmarkEnd w:id="104"/>
      <w:bookmarkEnd w:id="105"/>
    </w:p>
    <w:p w14:paraId="65251573">
      <w:pPr>
        <w:pStyle w:val="39"/>
        <w:spacing w:before="0" w:beforeLines="0" w:after="0" w:afterLines="0"/>
        <w:rPr>
          <w:rFonts w:hint="eastAsia" w:ascii="宋体" w:hAnsi="宋体" w:eastAsia="宋体"/>
        </w:rPr>
      </w:pPr>
      <w:r>
        <w:rPr>
          <w:rFonts w:hint="eastAsia" w:ascii="宋体" w:hAnsi="宋体" w:eastAsia="宋体"/>
        </w:rPr>
        <w:t>定期进行顾客满意度调查，通过问卷调查、线上评价等方式收集顾客反馈意见。</w:t>
      </w:r>
    </w:p>
    <w:p w14:paraId="5AB4BEC8">
      <w:pPr>
        <w:pStyle w:val="39"/>
        <w:spacing w:before="0" w:beforeLines="0" w:after="0" w:afterLines="0"/>
        <w:rPr>
          <w:rFonts w:hint="eastAsia" w:ascii="宋体" w:hAnsi="宋体" w:eastAsia="宋体"/>
        </w:rPr>
      </w:pPr>
      <w:r>
        <w:rPr>
          <w:rFonts w:hint="eastAsia" w:ascii="宋体" w:hAnsi="宋体" w:eastAsia="宋体"/>
        </w:rPr>
        <w:t>分析顾客反馈数据，了解顾客需求，优化服务流程和产品设计。</w:t>
      </w:r>
    </w:p>
    <w:p w14:paraId="6307EEF9">
      <w:pPr>
        <w:pStyle w:val="39"/>
        <w:spacing w:before="0" w:beforeLines="0" w:after="0" w:afterLines="0"/>
        <w:rPr>
          <w:rFonts w:hint="eastAsia" w:ascii="宋体" w:hAnsi="宋体" w:eastAsia="宋体"/>
        </w:rPr>
      </w:pPr>
      <w:r>
        <w:rPr>
          <w:rFonts w:hint="eastAsia" w:ascii="宋体" w:hAnsi="宋体" w:eastAsia="宋体"/>
        </w:rPr>
        <w:t>针对顾客提出的问题制定改进措施，并及时落实，持续提升服务质量。</w:t>
      </w:r>
    </w:p>
    <w:p w14:paraId="4267AB03">
      <w:pPr>
        <w:pStyle w:val="43"/>
      </w:pPr>
      <w:bookmarkStart w:id="106" w:name="_Toc4830"/>
      <w:bookmarkStart w:id="107" w:name="_Toc191225543"/>
      <w:bookmarkStart w:id="108" w:name="_Toc191225434"/>
      <w:r>
        <w:rPr>
          <w:rFonts w:hint="eastAsia"/>
        </w:rPr>
        <w:t>应急预案管理</w:t>
      </w:r>
      <w:bookmarkEnd w:id="106"/>
      <w:bookmarkEnd w:id="107"/>
      <w:bookmarkEnd w:id="108"/>
    </w:p>
    <w:p w14:paraId="1E1862CA">
      <w:pPr>
        <w:pStyle w:val="39"/>
        <w:spacing w:before="0" w:beforeLines="0" w:after="0" w:afterLines="0"/>
        <w:rPr>
          <w:rFonts w:hint="eastAsia" w:ascii="宋体" w:hAnsi="宋体" w:eastAsia="宋体"/>
        </w:rPr>
      </w:pPr>
      <w:r>
        <w:rPr>
          <w:rFonts w:hint="eastAsia" w:ascii="宋体" w:hAnsi="宋体" w:eastAsia="宋体"/>
        </w:rPr>
        <w:t>应建立应急预案，处理突发事件如设备故障、顾客投诉、食品安全问题等。</w:t>
      </w:r>
    </w:p>
    <w:p w14:paraId="2892AAEA">
      <w:pPr>
        <w:pStyle w:val="39"/>
        <w:spacing w:before="0" w:beforeLines="0" w:after="0" w:afterLines="0"/>
        <w:rPr>
          <w:rFonts w:hint="eastAsia" w:ascii="宋体" w:hAnsi="宋体" w:eastAsia="宋体"/>
        </w:rPr>
      </w:pPr>
      <w:r>
        <w:rPr>
          <w:rFonts w:hint="eastAsia" w:ascii="宋体" w:hAnsi="宋体" w:eastAsia="宋体"/>
        </w:rPr>
        <w:t>确保员工熟悉应急预案的内容和操作流程，能够迅速有效地处理问题。</w:t>
      </w:r>
    </w:p>
    <w:p w14:paraId="1DB38A15">
      <w:pPr>
        <w:pStyle w:val="39"/>
        <w:spacing w:before="0" w:beforeLines="0" w:after="0" w:afterLines="0"/>
        <w:rPr>
          <w:rFonts w:hint="eastAsia" w:ascii="宋体" w:hAnsi="宋体" w:eastAsia="宋体"/>
        </w:rPr>
      </w:pPr>
      <w:r>
        <w:rPr>
          <w:rFonts w:hint="eastAsia" w:ascii="宋体" w:hAnsi="宋体" w:eastAsia="宋体"/>
        </w:rPr>
        <w:t>定期组织应急演练，提高员工的应急处理能力和团队协作能力。</w:t>
      </w:r>
    </w:p>
    <w:p w14:paraId="0BC50E84">
      <w:pPr>
        <w:pStyle w:val="39"/>
        <w:spacing w:before="0" w:beforeLines="0" w:after="0" w:afterLines="0"/>
        <w:rPr>
          <w:rFonts w:hint="eastAsia" w:ascii="宋体" w:hAnsi="宋体" w:eastAsia="宋体"/>
        </w:rPr>
      </w:pPr>
      <w:r>
        <w:rPr>
          <w:rFonts w:hint="eastAsia" w:ascii="宋体" w:hAnsi="宋体" w:eastAsia="宋体"/>
        </w:rPr>
        <w:t>对应急预案进行定期评估和更新，确保其适应门店的实际需求。</w:t>
      </w:r>
    </w:p>
    <w:p w14:paraId="21CA8AFD">
      <w:pPr>
        <w:pStyle w:val="42"/>
      </w:pPr>
      <w:bookmarkStart w:id="109" w:name="_Toc191225544"/>
      <w:bookmarkStart w:id="110" w:name="_Toc10931"/>
      <w:bookmarkStart w:id="111" w:name="_Toc191225435"/>
      <w:r>
        <w:rPr>
          <w:rFonts w:hint="eastAsia"/>
        </w:rPr>
        <w:t>服务人员要求</w:t>
      </w:r>
      <w:bookmarkEnd w:id="109"/>
      <w:bookmarkEnd w:id="110"/>
      <w:bookmarkEnd w:id="111"/>
    </w:p>
    <w:p w14:paraId="7242C5C1">
      <w:pPr>
        <w:pStyle w:val="43"/>
      </w:pPr>
      <w:bookmarkStart w:id="112" w:name="_Toc191225545"/>
      <w:bookmarkStart w:id="113" w:name="_Toc8715"/>
      <w:bookmarkStart w:id="114" w:name="_Toc191225436"/>
      <w:r>
        <w:rPr>
          <w:rFonts w:hint="eastAsia"/>
        </w:rPr>
        <w:t>人员资质</w:t>
      </w:r>
      <w:bookmarkEnd w:id="112"/>
      <w:bookmarkEnd w:id="113"/>
      <w:bookmarkEnd w:id="114"/>
    </w:p>
    <w:p w14:paraId="06A95FA6">
      <w:pPr>
        <w:pStyle w:val="39"/>
        <w:spacing w:before="0" w:beforeLines="0" w:after="0" w:afterLines="0"/>
        <w:rPr>
          <w:rFonts w:hint="eastAsia" w:ascii="宋体" w:hAnsi="宋体" w:eastAsia="宋体"/>
        </w:rPr>
      </w:pPr>
      <w:r>
        <w:rPr>
          <w:rFonts w:hint="eastAsia" w:ascii="宋体" w:hAnsi="宋体" w:eastAsia="宋体"/>
        </w:rPr>
        <w:t>服务人员应持有有效的健康证明，并定期进行健康检查，确保符合国家食品安全相关要求。</w:t>
      </w:r>
    </w:p>
    <w:p w14:paraId="2AC71163">
      <w:pPr>
        <w:pStyle w:val="39"/>
        <w:spacing w:before="0" w:beforeLines="0" w:after="0" w:afterLines="0"/>
        <w:rPr>
          <w:rFonts w:hint="eastAsia" w:ascii="宋体" w:hAnsi="宋体" w:eastAsia="宋体"/>
        </w:rPr>
      </w:pPr>
      <w:r>
        <w:rPr>
          <w:rFonts w:hint="eastAsia" w:ascii="宋体" w:hAnsi="宋体" w:eastAsia="宋体"/>
        </w:rPr>
        <w:t>服务人员应具备相关从业证书，如咖啡师资格证书、食品安全培训证书等。</w:t>
      </w:r>
    </w:p>
    <w:p w14:paraId="31F2D1A4">
      <w:pPr>
        <w:pStyle w:val="39"/>
        <w:spacing w:before="0" w:beforeLines="0" w:after="0" w:afterLines="0"/>
        <w:rPr>
          <w:rFonts w:hint="eastAsia" w:ascii="宋体" w:hAnsi="宋体" w:eastAsia="宋体"/>
        </w:rPr>
      </w:pPr>
      <w:r>
        <w:rPr>
          <w:rFonts w:hint="eastAsia" w:ascii="宋体" w:hAnsi="宋体" w:eastAsia="宋体"/>
        </w:rPr>
        <w:t>应建立定期培训制度，培训内容涵盖咖啡知识、服务技能、职业道德等方面，确保员工综合素质持续提升。</w:t>
      </w:r>
    </w:p>
    <w:p w14:paraId="4B614FC7">
      <w:pPr>
        <w:pStyle w:val="39"/>
        <w:spacing w:before="0" w:beforeLines="0" w:after="0" w:afterLines="0"/>
        <w:rPr>
          <w:rFonts w:hint="eastAsia" w:ascii="宋体" w:hAnsi="宋体" w:eastAsia="宋体"/>
        </w:rPr>
      </w:pPr>
      <w:r>
        <w:rPr>
          <w:rFonts w:hint="eastAsia" w:ascii="宋体" w:hAnsi="宋体" w:eastAsia="宋体"/>
        </w:rPr>
        <w:t>新员工入职前需通过兴隆咖啡的岗前培训，并考核合格后方可上岗。</w:t>
      </w:r>
    </w:p>
    <w:p w14:paraId="6F3E5EE8">
      <w:pPr>
        <w:pStyle w:val="43"/>
      </w:pPr>
      <w:bookmarkStart w:id="115" w:name="_Toc191225546"/>
      <w:bookmarkStart w:id="116" w:name="_Toc191225437"/>
      <w:bookmarkStart w:id="117" w:name="_Toc13740"/>
      <w:r>
        <w:rPr>
          <w:rFonts w:hint="eastAsia"/>
        </w:rPr>
        <w:t>人员培训</w:t>
      </w:r>
      <w:bookmarkEnd w:id="115"/>
      <w:bookmarkEnd w:id="116"/>
      <w:bookmarkEnd w:id="117"/>
    </w:p>
    <w:p w14:paraId="46CBCD69">
      <w:pPr>
        <w:pStyle w:val="39"/>
        <w:spacing w:before="0" w:beforeLines="0" w:after="0" w:afterLines="0"/>
        <w:rPr>
          <w:rFonts w:hint="eastAsia" w:ascii="宋体" w:hAnsi="宋体" w:eastAsia="宋体"/>
        </w:rPr>
      </w:pPr>
      <w:r>
        <w:rPr>
          <w:rFonts w:hint="eastAsia" w:ascii="宋体" w:hAnsi="宋体" w:eastAsia="宋体"/>
        </w:rPr>
        <w:t>应建立完善的培训体系，包括岗前培训、在岗培训和专项技能培训，确保员工技能与服务水平不断提升。</w:t>
      </w:r>
    </w:p>
    <w:p w14:paraId="13941AFA">
      <w:pPr>
        <w:pStyle w:val="39"/>
        <w:spacing w:before="0" w:beforeLines="0" w:after="0" w:afterLines="0"/>
        <w:rPr>
          <w:rFonts w:hint="eastAsia" w:ascii="宋体" w:hAnsi="宋体" w:eastAsia="宋体"/>
        </w:rPr>
      </w:pPr>
      <w:r>
        <w:rPr>
          <w:rFonts w:hint="eastAsia" w:ascii="宋体" w:hAnsi="宋体" w:eastAsia="宋体"/>
        </w:rPr>
        <w:t>组织咖啡知识培训，包括咖啡豆种类、烘焙工艺、冲泡技巧等，提升员工的专业知识储备。</w:t>
      </w:r>
    </w:p>
    <w:p w14:paraId="33DB9687">
      <w:pPr>
        <w:pStyle w:val="39"/>
        <w:spacing w:before="0" w:beforeLines="0" w:after="0" w:afterLines="0"/>
        <w:rPr>
          <w:rFonts w:hint="eastAsia" w:ascii="宋体" w:hAnsi="宋体" w:eastAsia="宋体"/>
        </w:rPr>
      </w:pPr>
      <w:r>
        <w:rPr>
          <w:rFonts w:hint="eastAsia" w:ascii="宋体" w:hAnsi="宋体" w:eastAsia="宋体"/>
        </w:rPr>
        <w:t>开展服务礼仪培训，包括礼貌用语、沟通技巧、顾客心理分析等，提升员工的服务意识与沟通能力。</w:t>
      </w:r>
    </w:p>
    <w:p w14:paraId="0A2A8B3E">
      <w:pPr>
        <w:pStyle w:val="39"/>
        <w:spacing w:before="0" w:beforeLines="0" w:after="0" w:afterLines="0"/>
        <w:rPr>
          <w:rFonts w:hint="eastAsia" w:ascii="宋体" w:hAnsi="宋体" w:eastAsia="宋体"/>
        </w:rPr>
      </w:pPr>
      <w:r>
        <w:rPr>
          <w:rFonts w:hint="eastAsia" w:ascii="宋体" w:hAnsi="宋体" w:eastAsia="宋体"/>
        </w:rPr>
        <w:t>组织咖啡制作技能培训，确保员工能够熟练操作咖啡机、磨豆机等设备，并掌握各类咖啡饮品的制作标准。</w:t>
      </w:r>
    </w:p>
    <w:p w14:paraId="1D2C86F8">
      <w:pPr>
        <w:pStyle w:val="39"/>
        <w:spacing w:before="0" w:beforeLines="0" w:after="0" w:afterLines="0"/>
        <w:rPr>
          <w:rFonts w:hint="eastAsia" w:ascii="宋体" w:hAnsi="宋体" w:eastAsia="宋体"/>
        </w:rPr>
      </w:pPr>
      <w:r>
        <w:rPr>
          <w:rFonts w:hint="eastAsia" w:ascii="宋体" w:hAnsi="宋体" w:eastAsia="宋体"/>
        </w:rPr>
        <w:t>培训结束后进行考核，考核结果与员工绩效挂钩，确保培训效果落到实处。</w:t>
      </w:r>
    </w:p>
    <w:p w14:paraId="50428979">
      <w:pPr>
        <w:pStyle w:val="43"/>
      </w:pPr>
      <w:bookmarkStart w:id="118" w:name="_Toc191225547"/>
      <w:bookmarkStart w:id="119" w:name="_Toc11070"/>
      <w:bookmarkStart w:id="120" w:name="_Toc191225438"/>
      <w:r>
        <w:rPr>
          <w:rFonts w:hint="eastAsia"/>
        </w:rPr>
        <w:t>人员配置</w:t>
      </w:r>
      <w:bookmarkEnd w:id="118"/>
      <w:bookmarkEnd w:id="119"/>
      <w:bookmarkEnd w:id="120"/>
    </w:p>
    <w:p w14:paraId="23A0B556">
      <w:pPr>
        <w:pStyle w:val="39"/>
        <w:spacing w:before="0" w:beforeLines="0" w:after="0" w:afterLines="0"/>
        <w:rPr>
          <w:rFonts w:hint="eastAsia" w:ascii="宋体" w:hAnsi="宋体" w:eastAsia="宋体"/>
        </w:rPr>
      </w:pPr>
      <w:r>
        <w:rPr>
          <w:rFonts w:hint="eastAsia" w:ascii="宋体" w:hAnsi="宋体" w:eastAsia="宋体"/>
        </w:rPr>
        <w:t>应根据门店规模和业务需求，合理配置咖啡师、服务员、收银员、清洁员等岗位人员，确保各岗位分工明确、协作高效。</w:t>
      </w:r>
    </w:p>
    <w:p w14:paraId="67595791">
      <w:pPr>
        <w:pStyle w:val="39"/>
        <w:spacing w:before="0" w:beforeLines="0" w:after="0" w:afterLines="0"/>
        <w:rPr>
          <w:rFonts w:hint="eastAsia" w:ascii="宋体" w:hAnsi="宋体" w:eastAsia="宋体"/>
        </w:rPr>
      </w:pPr>
      <w:r>
        <w:rPr>
          <w:rFonts w:hint="eastAsia" w:ascii="宋体" w:hAnsi="宋体" w:eastAsia="宋体"/>
        </w:rPr>
        <w:t>高峰期时段应增加临时人员配置，确保服务质量不受影响。</w:t>
      </w:r>
    </w:p>
    <w:p w14:paraId="69813FC6">
      <w:pPr>
        <w:pStyle w:val="39"/>
        <w:spacing w:before="0" w:beforeLines="0" w:after="0" w:afterLines="0"/>
        <w:rPr>
          <w:rFonts w:hint="eastAsia" w:ascii="宋体" w:hAnsi="宋体" w:eastAsia="宋体"/>
        </w:rPr>
      </w:pPr>
      <w:r>
        <w:rPr>
          <w:rFonts w:hint="eastAsia" w:ascii="宋体" w:hAnsi="宋体" w:eastAsia="宋体"/>
        </w:rPr>
        <w:t>应建立人员轮岗制度，培养员工的多岗位技能，提升团队协作能力与灵活性。</w:t>
      </w:r>
    </w:p>
    <w:p w14:paraId="1E787090">
      <w:pPr>
        <w:pStyle w:val="39"/>
        <w:spacing w:before="0" w:beforeLines="0" w:after="0" w:afterLines="0"/>
        <w:rPr>
          <w:rFonts w:hint="eastAsia" w:ascii="宋体" w:hAnsi="宋体" w:eastAsia="宋体"/>
        </w:rPr>
      </w:pPr>
      <w:r>
        <w:rPr>
          <w:rFonts w:hint="eastAsia" w:ascii="宋体" w:hAnsi="宋体" w:eastAsia="宋体"/>
        </w:rPr>
        <w:t>定期评估人员配置的合理性，应根据门店经营情况及时调整，确保人力资源利用最大化。</w:t>
      </w:r>
    </w:p>
    <w:p w14:paraId="0D8311CB">
      <w:pPr>
        <w:pStyle w:val="43"/>
      </w:pPr>
      <w:bookmarkStart w:id="121" w:name="_Toc191225548"/>
      <w:bookmarkStart w:id="122" w:name="_Toc191225439"/>
      <w:bookmarkStart w:id="123" w:name="_Toc8406"/>
      <w:r>
        <w:rPr>
          <w:rFonts w:hint="eastAsia"/>
        </w:rPr>
        <w:t>服务礼仪</w:t>
      </w:r>
      <w:bookmarkEnd w:id="121"/>
      <w:bookmarkEnd w:id="122"/>
      <w:bookmarkEnd w:id="123"/>
    </w:p>
    <w:p w14:paraId="784E452D">
      <w:pPr>
        <w:pStyle w:val="39"/>
        <w:spacing w:before="0" w:beforeLines="0" w:after="0" w:afterLines="0"/>
        <w:rPr>
          <w:rFonts w:hint="eastAsia" w:ascii="宋体" w:hAnsi="宋体" w:eastAsia="宋体"/>
        </w:rPr>
      </w:pPr>
      <w:r>
        <w:rPr>
          <w:rFonts w:hint="eastAsia" w:ascii="宋体" w:hAnsi="宋体" w:eastAsia="宋体"/>
        </w:rPr>
        <w:t>服务人员应着装整洁，仪表端庄，佩戴工牌，体现兴隆咖啡的专业形象。</w:t>
      </w:r>
    </w:p>
    <w:p w14:paraId="6DC0C488">
      <w:pPr>
        <w:pStyle w:val="39"/>
        <w:spacing w:before="0" w:beforeLines="0" w:after="0" w:afterLines="0"/>
        <w:rPr>
          <w:rFonts w:hint="eastAsia" w:ascii="宋体" w:hAnsi="宋体" w:eastAsia="宋体"/>
        </w:rPr>
      </w:pPr>
      <w:r>
        <w:rPr>
          <w:rFonts w:hint="eastAsia" w:ascii="宋体" w:hAnsi="宋体" w:eastAsia="宋体"/>
        </w:rPr>
        <w:t>服务人员应使用文明用语，如“您好”“请稍等”“谢谢”等，态度热情，服务周到。</w:t>
      </w:r>
    </w:p>
    <w:p w14:paraId="174098E9">
      <w:pPr>
        <w:pStyle w:val="39"/>
        <w:spacing w:before="0" w:beforeLines="0" w:after="0" w:afterLines="0"/>
        <w:rPr>
          <w:rFonts w:hint="eastAsia" w:ascii="宋体" w:hAnsi="宋体" w:eastAsia="宋体"/>
        </w:rPr>
      </w:pPr>
      <w:r>
        <w:rPr>
          <w:rFonts w:hint="eastAsia" w:ascii="宋体" w:hAnsi="宋体" w:eastAsia="宋体"/>
        </w:rPr>
        <w:t>服务人员应熟悉咖啡产品知识，能够为顾客提供专业的咖啡咨询服务，包括咖啡风味、制作工艺、搭配推荐等。</w:t>
      </w:r>
    </w:p>
    <w:p w14:paraId="2436CDBB">
      <w:pPr>
        <w:pStyle w:val="39"/>
        <w:spacing w:before="0" w:beforeLines="0" w:after="0" w:afterLines="0"/>
        <w:rPr>
          <w:rFonts w:hint="eastAsia" w:ascii="宋体" w:hAnsi="宋体" w:eastAsia="宋体"/>
        </w:rPr>
      </w:pPr>
      <w:r>
        <w:rPr>
          <w:rFonts w:hint="eastAsia" w:ascii="宋体" w:hAnsi="宋体" w:eastAsia="宋体"/>
        </w:rPr>
        <w:t>服务人员应掌握咖啡制作技能，能够熟练制作各类咖啡饮品，并确保出品质量符合标准。</w:t>
      </w:r>
    </w:p>
    <w:p w14:paraId="657F436B">
      <w:pPr>
        <w:pStyle w:val="39"/>
        <w:spacing w:before="0" w:beforeLines="0" w:after="0" w:afterLines="0"/>
        <w:rPr>
          <w:rFonts w:hint="eastAsia" w:ascii="宋体" w:hAnsi="宋体" w:eastAsia="宋体"/>
        </w:rPr>
      </w:pPr>
      <w:r>
        <w:rPr>
          <w:rFonts w:hint="eastAsia" w:ascii="宋体" w:hAnsi="宋体" w:eastAsia="宋体"/>
        </w:rPr>
        <w:t>服务人员应主动关注顾客需求，及时提供帮助，营造温馨、贴心的服务氛围。</w:t>
      </w:r>
    </w:p>
    <w:p w14:paraId="5E4A3A75">
      <w:pPr>
        <w:pStyle w:val="43"/>
      </w:pPr>
      <w:bookmarkStart w:id="124" w:name="_Toc17942"/>
      <w:bookmarkStart w:id="125" w:name="_Toc191225440"/>
      <w:bookmarkStart w:id="126" w:name="_Toc191225549"/>
      <w:r>
        <w:rPr>
          <w:rFonts w:hint="eastAsia"/>
        </w:rPr>
        <w:t>服务规范</w:t>
      </w:r>
      <w:bookmarkEnd w:id="124"/>
      <w:bookmarkEnd w:id="125"/>
      <w:bookmarkEnd w:id="126"/>
    </w:p>
    <w:p w14:paraId="60B18B7E">
      <w:pPr>
        <w:pStyle w:val="39"/>
        <w:spacing w:before="0" w:beforeLines="0" w:after="0" w:afterLines="0"/>
        <w:rPr>
          <w:rFonts w:hint="eastAsia" w:ascii="宋体" w:hAnsi="宋体" w:eastAsia="宋体"/>
        </w:rPr>
      </w:pPr>
      <w:r>
        <w:rPr>
          <w:rFonts w:hint="eastAsia" w:ascii="宋体" w:hAnsi="宋体" w:eastAsia="宋体"/>
        </w:rPr>
        <w:t>制定服务人员的行为规范，包括仪容仪表、礼貌用语、服务态度等方面的具体要求。</w:t>
      </w:r>
    </w:p>
    <w:p w14:paraId="16415DAF">
      <w:pPr>
        <w:pStyle w:val="39"/>
        <w:spacing w:before="0" w:beforeLines="0" w:after="0" w:afterLines="0"/>
        <w:rPr>
          <w:rFonts w:hint="eastAsia" w:ascii="宋体" w:hAnsi="宋体" w:eastAsia="宋体"/>
        </w:rPr>
      </w:pPr>
      <w:r>
        <w:rPr>
          <w:rFonts w:hint="eastAsia" w:ascii="宋体" w:hAnsi="宋体" w:eastAsia="宋体"/>
        </w:rPr>
        <w:t>规范服务操作流程，明确点单、制作咖啡、上菜、结账等环节的标准操作步骤，确保服务的一致性和专业性。</w:t>
      </w:r>
    </w:p>
    <w:p w14:paraId="64B3AE2E">
      <w:pPr>
        <w:pStyle w:val="39"/>
        <w:spacing w:before="0" w:beforeLines="0" w:after="0" w:afterLines="0"/>
        <w:rPr>
          <w:rFonts w:hint="eastAsia" w:ascii="宋体" w:hAnsi="宋体" w:eastAsia="宋体"/>
        </w:rPr>
      </w:pPr>
      <w:r>
        <w:rPr>
          <w:rFonts w:hint="eastAsia" w:ascii="宋体" w:hAnsi="宋体" w:eastAsia="宋体"/>
        </w:rPr>
        <w:t>制定顾客投诉处理流程，确保服务人员能够及时、妥善处理顾客意见，提升顾客满意度。</w:t>
      </w:r>
    </w:p>
    <w:p w14:paraId="5C2E0FF9">
      <w:pPr>
        <w:pStyle w:val="39"/>
        <w:spacing w:before="0" w:beforeLines="0" w:after="0" w:afterLines="0"/>
        <w:rPr>
          <w:rFonts w:hint="eastAsia" w:ascii="宋体" w:hAnsi="宋体" w:eastAsia="宋体"/>
        </w:rPr>
      </w:pPr>
      <w:r>
        <w:rPr>
          <w:rFonts w:hint="eastAsia" w:ascii="宋体" w:hAnsi="宋体" w:eastAsia="宋体"/>
        </w:rPr>
        <w:t>应建立服务质量检查制度，定期对服务人员的操作规范和服务态度进行监督与评估。</w:t>
      </w:r>
    </w:p>
    <w:p w14:paraId="6E27A78F">
      <w:pPr>
        <w:pStyle w:val="39"/>
        <w:spacing w:before="0" w:beforeLines="0" w:after="0" w:afterLines="0"/>
        <w:rPr>
          <w:rFonts w:hint="eastAsia" w:ascii="宋体" w:hAnsi="宋体" w:eastAsia="宋体"/>
        </w:rPr>
      </w:pPr>
      <w:r>
        <w:rPr>
          <w:rFonts w:hint="eastAsia" w:ascii="宋体" w:hAnsi="宋体" w:eastAsia="宋体"/>
        </w:rPr>
        <w:t>服务人员应遵守门店的卫生管理制度，确保操作区域整洁，符合食品安全要求。</w:t>
      </w:r>
    </w:p>
    <w:p w14:paraId="02540C91">
      <w:pPr>
        <w:pStyle w:val="43"/>
      </w:pPr>
      <w:bookmarkStart w:id="127" w:name="_Toc191225441"/>
      <w:bookmarkStart w:id="128" w:name="_Toc26992"/>
      <w:bookmarkStart w:id="129" w:name="_Toc191225550"/>
      <w:r>
        <w:rPr>
          <w:rFonts w:hint="eastAsia"/>
        </w:rPr>
        <w:t>激励机制</w:t>
      </w:r>
      <w:bookmarkEnd w:id="127"/>
      <w:bookmarkEnd w:id="128"/>
      <w:bookmarkEnd w:id="129"/>
    </w:p>
    <w:p w14:paraId="6D72D4A4">
      <w:pPr>
        <w:pStyle w:val="39"/>
        <w:spacing w:before="0" w:beforeLines="0" w:after="0" w:afterLines="0"/>
        <w:rPr>
          <w:rFonts w:hint="eastAsia" w:ascii="宋体" w:hAnsi="宋体" w:eastAsia="宋体"/>
        </w:rPr>
      </w:pPr>
      <w:r>
        <w:rPr>
          <w:rFonts w:hint="eastAsia" w:ascii="宋体" w:hAnsi="宋体" w:eastAsia="宋体"/>
        </w:rPr>
        <w:t>制定绩效激励机制，将员工的工作表现与奖金、晋升等挂钩，充分调动员工的积极性和主动性。</w:t>
      </w:r>
    </w:p>
    <w:p w14:paraId="695479BC">
      <w:pPr>
        <w:pStyle w:val="39"/>
        <w:spacing w:before="0" w:beforeLines="0" w:after="0" w:afterLines="0"/>
        <w:rPr>
          <w:rFonts w:hint="eastAsia" w:ascii="宋体" w:hAnsi="宋体" w:eastAsia="宋体"/>
        </w:rPr>
      </w:pPr>
      <w:r>
        <w:rPr>
          <w:rFonts w:hint="eastAsia" w:ascii="宋体" w:hAnsi="宋体" w:eastAsia="宋体"/>
        </w:rPr>
        <w:t>设立“月度优秀员工”评选活动，对表现突出的员工给予物质奖励或荣誉表彰。</w:t>
      </w:r>
    </w:p>
    <w:p w14:paraId="68CF1043">
      <w:pPr>
        <w:pStyle w:val="39"/>
        <w:spacing w:before="0" w:beforeLines="0" w:after="0" w:afterLines="0"/>
        <w:rPr>
          <w:rFonts w:hint="eastAsia" w:ascii="宋体" w:hAnsi="宋体" w:eastAsia="宋体"/>
        </w:rPr>
      </w:pPr>
      <w:r>
        <w:rPr>
          <w:rFonts w:hint="eastAsia" w:ascii="宋体" w:hAnsi="宋体" w:eastAsia="宋体"/>
        </w:rPr>
        <w:t>提供职业发展通道，如从服务员晋升为咖啡师、店长等，激励员工不断提升自身能力。</w:t>
      </w:r>
    </w:p>
    <w:p w14:paraId="6AAFDAEA">
      <w:pPr>
        <w:pStyle w:val="39"/>
        <w:spacing w:before="0" w:beforeLines="0" w:after="0" w:afterLines="0"/>
        <w:rPr>
          <w:rFonts w:hint="eastAsia" w:ascii="宋体" w:hAnsi="宋体" w:eastAsia="宋体"/>
        </w:rPr>
      </w:pPr>
      <w:r>
        <w:rPr>
          <w:rFonts w:hint="eastAsia" w:ascii="宋体" w:hAnsi="宋体" w:eastAsia="宋体"/>
        </w:rPr>
        <w:t>定期组织团队建设活动，增强员工归属感与团队凝聚力。</w:t>
      </w:r>
    </w:p>
    <w:p w14:paraId="776E3785">
      <w:pPr>
        <w:pStyle w:val="39"/>
        <w:spacing w:before="0" w:beforeLines="0" w:after="0" w:afterLines="0"/>
        <w:rPr>
          <w:rFonts w:hint="eastAsia" w:ascii="宋体" w:hAnsi="宋体" w:eastAsia="宋体"/>
        </w:rPr>
      </w:pPr>
      <w:r>
        <w:rPr>
          <w:rFonts w:hint="eastAsia" w:ascii="宋体" w:hAnsi="宋体" w:eastAsia="宋体"/>
        </w:rPr>
        <w:t>应建立员工意见反馈机制，鼓励员工提出合理化建议，并对采纳的建议给予奖励。</w:t>
      </w:r>
    </w:p>
    <w:p w14:paraId="5A54D476">
      <w:pPr>
        <w:pStyle w:val="42"/>
      </w:pPr>
      <w:bookmarkStart w:id="130" w:name="_Toc191225551"/>
      <w:bookmarkStart w:id="131" w:name="_Toc191225442"/>
      <w:bookmarkStart w:id="132" w:name="_Toc5766"/>
      <w:r>
        <w:rPr>
          <w:rFonts w:hint="eastAsia"/>
        </w:rPr>
        <w:t>服务流程要求</w:t>
      </w:r>
      <w:bookmarkEnd w:id="130"/>
      <w:bookmarkEnd w:id="131"/>
      <w:bookmarkEnd w:id="132"/>
    </w:p>
    <w:p w14:paraId="0367A97C">
      <w:pPr>
        <w:pStyle w:val="43"/>
      </w:pPr>
      <w:bookmarkStart w:id="133" w:name="_Toc191225552"/>
      <w:bookmarkStart w:id="134" w:name="_Toc6278"/>
      <w:bookmarkStart w:id="135" w:name="_Toc191225443"/>
      <w:r>
        <w:rPr>
          <w:rFonts w:hint="eastAsia"/>
        </w:rPr>
        <w:t>服务流程标准化</w:t>
      </w:r>
      <w:bookmarkEnd w:id="133"/>
      <w:bookmarkEnd w:id="134"/>
      <w:bookmarkEnd w:id="135"/>
    </w:p>
    <w:p w14:paraId="3ADD9BC4">
      <w:pPr>
        <w:pStyle w:val="39"/>
        <w:spacing w:before="120" w:after="120"/>
      </w:pPr>
      <w:bookmarkStart w:id="136" w:name="_Toc191225444"/>
      <w:r>
        <w:rPr>
          <w:rFonts w:hint="eastAsia"/>
        </w:rPr>
        <w:t>迎宾</w:t>
      </w:r>
      <w:bookmarkEnd w:id="136"/>
    </w:p>
    <w:p w14:paraId="62AD7E00">
      <w:pPr>
        <w:pStyle w:val="44"/>
        <w:spacing w:before="0" w:beforeLines="0" w:after="0" w:afterLines="0"/>
        <w:rPr>
          <w:rFonts w:hint="eastAsia" w:ascii="宋体" w:hAnsi="宋体" w:eastAsia="宋体"/>
        </w:rPr>
      </w:pPr>
      <w:r>
        <w:rPr>
          <w:rFonts w:hint="eastAsia" w:ascii="宋体" w:hAnsi="宋体" w:eastAsia="宋体"/>
        </w:rPr>
        <w:t>服务人员应主动问候顾客，使用礼貌用语如“欢迎光临”，并面带微笑</w:t>
      </w:r>
    </w:p>
    <w:p w14:paraId="34C7B100">
      <w:pPr>
        <w:pStyle w:val="44"/>
        <w:spacing w:before="0" w:beforeLines="0" w:after="0" w:afterLines="0"/>
        <w:rPr>
          <w:rFonts w:hint="eastAsia" w:ascii="宋体" w:hAnsi="宋体" w:eastAsia="宋体"/>
        </w:rPr>
      </w:pPr>
      <w:r>
        <w:rPr>
          <w:rFonts w:hint="eastAsia" w:ascii="宋体" w:hAnsi="宋体" w:eastAsia="宋体"/>
        </w:rPr>
        <w:t>引导顾客入座，应根据顾客人数和需求合理安排座位，确保顾客舒适。</w:t>
      </w:r>
    </w:p>
    <w:p w14:paraId="6BDE0F29">
      <w:pPr>
        <w:pStyle w:val="44"/>
        <w:spacing w:before="0" w:beforeLines="0" w:after="0" w:afterLines="0"/>
        <w:rPr>
          <w:rFonts w:hint="eastAsia" w:ascii="宋体" w:hAnsi="宋体" w:eastAsia="宋体"/>
        </w:rPr>
      </w:pPr>
      <w:r>
        <w:rPr>
          <w:rFonts w:hint="eastAsia" w:ascii="宋体" w:hAnsi="宋体" w:eastAsia="宋体"/>
        </w:rPr>
        <w:t>为顾客提供菜单、水杯等基本物品，并简要介绍门店的特色和服务。</w:t>
      </w:r>
    </w:p>
    <w:p w14:paraId="40F880A5">
      <w:pPr>
        <w:pStyle w:val="39"/>
        <w:spacing w:before="120" w:after="120"/>
      </w:pPr>
      <w:bookmarkStart w:id="137" w:name="_Toc191225445"/>
      <w:r>
        <w:rPr>
          <w:rFonts w:hint="eastAsia"/>
        </w:rPr>
        <w:t>点单</w:t>
      </w:r>
      <w:bookmarkEnd w:id="137"/>
    </w:p>
    <w:p w14:paraId="186C1163">
      <w:pPr>
        <w:pStyle w:val="44"/>
        <w:spacing w:before="0" w:beforeLines="0" w:after="0" w:afterLines="0"/>
        <w:rPr>
          <w:rFonts w:hint="eastAsia" w:ascii="宋体" w:hAnsi="宋体" w:eastAsia="宋体"/>
        </w:rPr>
      </w:pPr>
      <w:r>
        <w:rPr>
          <w:rFonts w:hint="eastAsia" w:ascii="宋体" w:hAnsi="宋体" w:eastAsia="宋体"/>
        </w:rPr>
        <w:t>服务人员应为顾客提供清晰、准确的菜单信息，包括咖啡品种、特色饮品、小吃等产品介绍。</w:t>
      </w:r>
    </w:p>
    <w:p w14:paraId="04E3B578">
      <w:pPr>
        <w:pStyle w:val="44"/>
        <w:spacing w:before="0" w:beforeLines="0" w:after="0" w:afterLines="0"/>
        <w:rPr>
          <w:rFonts w:hint="eastAsia" w:ascii="宋体" w:hAnsi="宋体" w:eastAsia="宋体"/>
        </w:rPr>
      </w:pPr>
      <w:r>
        <w:rPr>
          <w:rFonts w:hint="eastAsia" w:ascii="宋体" w:hAnsi="宋体" w:eastAsia="宋体"/>
        </w:rPr>
        <w:t>培训服务人员掌握良好的沟通技巧，了解顾客需求，提供专业的推荐和建议，解答顾客疑问。</w:t>
      </w:r>
    </w:p>
    <w:p w14:paraId="2EB58068">
      <w:pPr>
        <w:pStyle w:val="44"/>
        <w:spacing w:before="0" w:beforeLines="0" w:after="0" w:afterLines="0"/>
        <w:rPr>
          <w:rFonts w:hint="eastAsia" w:ascii="宋体" w:hAnsi="宋体" w:eastAsia="宋体"/>
        </w:rPr>
      </w:pPr>
      <w:r>
        <w:rPr>
          <w:rFonts w:hint="eastAsia" w:ascii="宋体" w:hAnsi="宋体" w:eastAsia="宋体"/>
        </w:rPr>
        <w:t>记录顾客点单内容，重复确认订单，确保准确性。</w:t>
      </w:r>
    </w:p>
    <w:p w14:paraId="040BD806">
      <w:pPr>
        <w:pStyle w:val="44"/>
        <w:spacing w:before="0" w:beforeLines="0" w:after="0" w:afterLines="0"/>
        <w:rPr>
          <w:rFonts w:hint="eastAsia" w:ascii="宋体" w:hAnsi="宋体" w:eastAsia="宋体"/>
        </w:rPr>
      </w:pPr>
      <w:r>
        <w:rPr>
          <w:rFonts w:hint="eastAsia" w:ascii="宋体" w:hAnsi="宋体" w:eastAsia="宋体"/>
        </w:rPr>
        <w:t>对于特殊需求（如无糖、少冰等），应详细记录并传达至制作区。</w:t>
      </w:r>
    </w:p>
    <w:p w14:paraId="556B012C">
      <w:pPr>
        <w:pStyle w:val="39"/>
        <w:spacing w:before="120" w:after="120"/>
      </w:pPr>
      <w:bookmarkStart w:id="138" w:name="_Toc191225446"/>
      <w:r>
        <w:rPr>
          <w:rFonts w:hint="eastAsia"/>
        </w:rPr>
        <w:t>制作</w:t>
      </w:r>
      <w:bookmarkEnd w:id="138"/>
    </w:p>
    <w:p w14:paraId="0518C829">
      <w:pPr>
        <w:pStyle w:val="44"/>
        <w:spacing w:before="0" w:beforeLines="0" w:after="0" w:afterLines="0"/>
        <w:rPr>
          <w:rFonts w:hint="eastAsia" w:ascii="宋体" w:hAnsi="宋体" w:eastAsia="宋体"/>
        </w:rPr>
      </w:pPr>
      <w:r>
        <w:rPr>
          <w:rFonts w:hint="eastAsia" w:ascii="宋体" w:hAnsi="宋体" w:eastAsia="宋体"/>
        </w:rPr>
        <w:t>服务人员应按照标准操作流程制作咖啡饮品，确保每杯咖啡的品质和口感稳定。</w:t>
      </w:r>
    </w:p>
    <w:p w14:paraId="22C371D6">
      <w:pPr>
        <w:pStyle w:val="44"/>
        <w:spacing w:before="0" w:beforeLines="0" w:after="0" w:afterLines="0"/>
        <w:rPr>
          <w:rFonts w:hint="eastAsia" w:ascii="宋体" w:hAnsi="宋体" w:eastAsia="宋体"/>
        </w:rPr>
      </w:pPr>
      <w:r>
        <w:rPr>
          <w:rFonts w:hint="eastAsia" w:ascii="宋体" w:hAnsi="宋体" w:eastAsia="宋体"/>
        </w:rPr>
        <w:t>遵循严格的咖啡制作标准和工艺，包括咖啡豆研磨、萃取、奶泡打发等环节。</w:t>
      </w:r>
    </w:p>
    <w:p w14:paraId="3EF2E746">
      <w:pPr>
        <w:pStyle w:val="44"/>
        <w:spacing w:before="0" w:beforeLines="0" w:after="0" w:afterLines="0"/>
        <w:rPr>
          <w:rFonts w:hint="eastAsia" w:ascii="宋体" w:hAnsi="宋体" w:eastAsia="宋体"/>
        </w:rPr>
      </w:pPr>
      <w:r>
        <w:rPr>
          <w:rFonts w:hint="eastAsia" w:ascii="宋体" w:hAnsi="宋体" w:eastAsia="宋体"/>
        </w:rPr>
        <w:t>注重咖啡的出品呈现，包括咖啡的拉花、摆盘等，提升产品的视觉吸引力。</w:t>
      </w:r>
    </w:p>
    <w:p w14:paraId="079F3BAE">
      <w:pPr>
        <w:pStyle w:val="39"/>
        <w:spacing w:before="120" w:after="120"/>
      </w:pPr>
      <w:bookmarkStart w:id="139" w:name="_Toc191225447"/>
      <w:r>
        <w:rPr>
          <w:rFonts w:hint="eastAsia"/>
        </w:rPr>
        <w:t>上餐</w:t>
      </w:r>
      <w:bookmarkEnd w:id="139"/>
    </w:p>
    <w:p w14:paraId="02C12E1F">
      <w:pPr>
        <w:pStyle w:val="44"/>
        <w:spacing w:before="0" w:beforeLines="0" w:after="0" w:afterLines="0"/>
        <w:rPr>
          <w:rFonts w:hint="eastAsia" w:ascii="宋体" w:hAnsi="宋体" w:eastAsia="宋体"/>
        </w:rPr>
      </w:pPr>
      <w:r>
        <w:rPr>
          <w:rFonts w:hint="eastAsia" w:ascii="宋体" w:hAnsi="宋体" w:eastAsia="宋体"/>
        </w:rPr>
        <w:t>服务人员应将咖啡饮品送至顾客面前，并告知顾客饮品的名称和特点。</w:t>
      </w:r>
    </w:p>
    <w:p w14:paraId="48131FAC">
      <w:pPr>
        <w:pStyle w:val="44"/>
        <w:spacing w:before="0" w:beforeLines="0" w:after="0" w:afterLines="0"/>
        <w:rPr>
          <w:rFonts w:hint="eastAsia" w:ascii="宋体" w:hAnsi="宋体" w:eastAsia="宋体"/>
        </w:rPr>
      </w:pPr>
      <w:r>
        <w:rPr>
          <w:rFonts w:hint="eastAsia" w:ascii="宋体" w:hAnsi="宋体" w:eastAsia="宋体"/>
        </w:rPr>
        <w:t>上餐时使用托盘，确保饮品和食品摆放整齐，避免洒漏。</w:t>
      </w:r>
    </w:p>
    <w:p w14:paraId="20B2DD1C">
      <w:pPr>
        <w:pStyle w:val="44"/>
        <w:spacing w:before="0" w:beforeLines="0" w:after="0" w:afterLines="0"/>
        <w:rPr>
          <w:rFonts w:hint="eastAsia" w:ascii="宋体" w:hAnsi="宋体" w:eastAsia="宋体"/>
        </w:rPr>
      </w:pPr>
      <w:r>
        <w:rPr>
          <w:rFonts w:hint="eastAsia" w:ascii="宋体" w:hAnsi="宋体" w:eastAsia="宋体"/>
        </w:rPr>
        <w:t>主动询问顾客是否需要其他服务，如糖包、奶精等。</w:t>
      </w:r>
    </w:p>
    <w:p w14:paraId="08D93A91">
      <w:pPr>
        <w:pStyle w:val="39"/>
        <w:spacing w:before="120" w:after="120"/>
      </w:pPr>
      <w:bookmarkStart w:id="140" w:name="_Toc191225448"/>
      <w:r>
        <w:rPr>
          <w:rFonts w:hint="eastAsia"/>
        </w:rPr>
        <w:t>巡台</w:t>
      </w:r>
      <w:bookmarkEnd w:id="140"/>
    </w:p>
    <w:p w14:paraId="10A8736B">
      <w:pPr>
        <w:pStyle w:val="44"/>
        <w:spacing w:before="0" w:beforeLines="0" w:after="0" w:afterLines="0"/>
        <w:rPr>
          <w:rFonts w:hint="eastAsia" w:ascii="宋体" w:hAnsi="宋体" w:eastAsia="宋体"/>
        </w:rPr>
      </w:pPr>
      <w:r>
        <w:rPr>
          <w:rFonts w:hint="eastAsia" w:ascii="宋体" w:hAnsi="宋体" w:eastAsia="宋体"/>
        </w:rPr>
        <w:t>服务人员应定期巡台，及时为顾客添加饮品或清理桌面。</w:t>
      </w:r>
    </w:p>
    <w:p w14:paraId="29607FD4">
      <w:pPr>
        <w:pStyle w:val="44"/>
        <w:spacing w:before="0" w:beforeLines="0" w:after="0" w:afterLines="0"/>
        <w:rPr>
          <w:rFonts w:hint="eastAsia" w:ascii="宋体" w:hAnsi="宋体" w:eastAsia="宋体"/>
        </w:rPr>
      </w:pPr>
      <w:r>
        <w:rPr>
          <w:rFonts w:hint="eastAsia" w:ascii="宋体" w:hAnsi="宋体" w:eastAsia="宋体"/>
        </w:rPr>
        <w:t>及时响应顾客需求，提供加水、添补纸巾等服务，保持桌面和环境的清洁。</w:t>
      </w:r>
    </w:p>
    <w:p w14:paraId="7614A514">
      <w:pPr>
        <w:pStyle w:val="44"/>
        <w:spacing w:before="0" w:beforeLines="0" w:after="0" w:afterLines="0"/>
        <w:rPr>
          <w:rFonts w:hint="eastAsia" w:ascii="宋体" w:hAnsi="宋体" w:eastAsia="宋体"/>
        </w:rPr>
      </w:pPr>
      <w:r>
        <w:rPr>
          <w:rFonts w:hint="eastAsia" w:ascii="宋体" w:hAnsi="宋体" w:eastAsia="宋体"/>
        </w:rPr>
        <w:t>关注顾客用餐体验，主动询问顾客满意度，及时处理顾客的意见和投诉。</w:t>
      </w:r>
    </w:p>
    <w:p w14:paraId="110DF1E5">
      <w:pPr>
        <w:pStyle w:val="44"/>
        <w:spacing w:before="0" w:beforeLines="0" w:after="0" w:afterLines="0"/>
        <w:rPr>
          <w:rFonts w:hint="eastAsia" w:ascii="宋体" w:hAnsi="宋体" w:eastAsia="宋体"/>
        </w:rPr>
      </w:pPr>
      <w:r>
        <w:rPr>
          <w:rFonts w:hint="eastAsia" w:ascii="宋体" w:hAnsi="宋体" w:eastAsia="宋体"/>
        </w:rPr>
        <w:t>巡台时注意观察顾客的用餐进度，适时提供后续服务。</w:t>
      </w:r>
    </w:p>
    <w:p w14:paraId="5F059AF5">
      <w:pPr>
        <w:pStyle w:val="39"/>
        <w:spacing w:before="120" w:after="120"/>
      </w:pPr>
      <w:bookmarkStart w:id="141" w:name="_Toc191225449"/>
      <w:r>
        <w:rPr>
          <w:rFonts w:hint="eastAsia"/>
        </w:rPr>
        <w:t>结账</w:t>
      </w:r>
      <w:bookmarkEnd w:id="141"/>
    </w:p>
    <w:p w14:paraId="75168EC1">
      <w:pPr>
        <w:pStyle w:val="44"/>
        <w:spacing w:before="0" w:beforeLines="0" w:after="0" w:afterLines="0"/>
        <w:rPr>
          <w:rFonts w:hint="eastAsia" w:ascii="宋体" w:hAnsi="宋体" w:eastAsia="宋体"/>
        </w:rPr>
      </w:pPr>
      <w:r>
        <w:rPr>
          <w:rFonts w:hint="eastAsia" w:ascii="宋体" w:hAnsi="宋体" w:eastAsia="宋体"/>
        </w:rPr>
        <w:t>服务人员应为顾客提供结账服务，并询问顾客是否需要发票。</w:t>
      </w:r>
    </w:p>
    <w:p w14:paraId="7D6F7593">
      <w:pPr>
        <w:pStyle w:val="44"/>
        <w:spacing w:before="0" w:beforeLines="0" w:after="0" w:afterLines="0"/>
        <w:rPr>
          <w:rFonts w:hint="eastAsia" w:ascii="宋体" w:hAnsi="宋体" w:eastAsia="宋体"/>
        </w:rPr>
      </w:pPr>
      <w:r>
        <w:rPr>
          <w:rFonts w:hint="eastAsia" w:ascii="宋体" w:hAnsi="宋体" w:eastAsia="宋体"/>
        </w:rPr>
        <w:t>熟练掌握各类支付方式，包括现金、刷卡、移动支付等，确保结账过程快速、准确。</w:t>
      </w:r>
    </w:p>
    <w:p w14:paraId="37FE8529">
      <w:pPr>
        <w:pStyle w:val="44"/>
        <w:spacing w:before="0" w:beforeLines="0" w:after="0" w:afterLines="0"/>
        <w:rPr>
          <w:rFonts w:hint="eastAsia" w:ascii="宋体" w:hAnsi="宋体" w:eastAsia="宋体"/>
        </w:rPr>
      </w:pPr>
      <w:r>
        <w:rPr>
          <w:rFonts w:hint="eastAsia" w:ascii="宋体" w:hAnsi="宋体" w:eastAsia="宋体"/>
        </w:rPr>
        <w:t>提供清晰的消费明细，确保顾客了解消费内容。</w:t>
      </w:r>
    </w:p>
    <w:p w14:paraId="3A473A01">
      <w:pPr>
        <w:pStyle w:val="44"/>
        <w:spacing w:before="0" w:beforeLines="0" w:after="0" w:afterLines="0"/>
        <w:rPr>
          <w:rFonts w:hint="eastAsia" w:ascii="宋体" w:hAnsi="宋体" w:eastAsia="宋体"/>
        </w:rPr>
      </w:pPr>
      <w:r>
        <w:rPr>
          <w:rFonts w:hint="eastAsia" w:ascii="宋体" w:hAnsi="宋体" w:eastAsia="宋体"/>
        </w:rPr>
        <w:t>结账后礼貌感谢顾客，并提醒顾客携带好随身物品。</w:t>
      </w:r>
    </w:p>
    <w:p w14:paraId="59891679">
      <w:pPr>
        <w:pStyle w:val="39"/>
        <w:spacing w:before="120" w:after="120"/>
      </w:pPr>
      <w:bookmarkStart w:id="142" w:name="_Toc191225450"/>
      <w:r>
        <w:rPr>
          <w:rFonts w:hint="eastAsia"/>
        </w:rPr>
        <w:t>送客</w:t>
      </w:r>
      <w:bookmarkEnd w:id="142"/>
    </w:p>
    <w:p w14:paraId="7B2FFF30">
      <w:pPr>
        <w:pStyle w:val="44"/>
        <w:spacing w:before="0" w:beforeLines="0" w:after="0" w:afterLines="0"/>
        <w:rPr>
          <w:rFonts w:hint="eastAsia" w:ascii="宋体" w:hAnsi="宋体" w:eastAsia="宋体"/>
        </w:rPr>
      </w:pPr>
      <w:r>
        <w:rPr>
          <w:rFonts w:hint="eastAsia" w:ascii="宋体" w:hAnsi="宋体" w:eastAsia="宋体"/>
        </w:rPr>
        <w:t>服务人员应礼貌送别顾客，使用规范的送客用语，如“谢谢光临，欢迎下次再来”。</w:t>
      </w:r>
    </w:p>
    <w:p w14:paraId="7B5DCF77">
      <w:pPr>
        <w:pStyle w:val="44"/>
        <w:spacing w:before="0" w:beforeLines="0" w:after="0" w:afterLines="0"/>
        <w:rPr>
          <w:rFonts w:hint="eastAsia" w:ascii="宋体" w:hAnsi="宋体" w:eastAsia="宋体"/>
        </w:rPr>
      </w:pPr>
      <w:r>
        <w:rPr>
          <w:rFonts w:hint="eastAsia" w:ascii="宋体" w:hAnsi="宋体" w:eastAsia="宋体"/>
        </w:rPr>
        <w:t>主动为顾客开门，并目送顾客离开，给顾客留下良好的印象。</w:t>
      </w:r>
    </w:p>
    <w:p w14:paraId="58ED1252">
      <w:pPr>
        <w:pStyle w:val="44"/>
        <w:spacing w:before="0" w:beforeLines="0" w:after="0" w:afterLines="0"/>
        <w:rPr>
          <w:rFonts w:hint="eastAsia" w:ascii="宋体" w:hAnsi="宋体" w:eastAsia="宋体"/>
        </w:rPr>
      </w:pPr>
      <w:r>
        <w:rPr>
          <w:rFonts w:hint="eastAsia" w:ascii="宋体" w:hAnsi="宋体" w:eastAsia="宋体"/>
        </w:rPr>
        <w:t>对于常客或VIP顾客，可适当表达感谢和期待再次光临的意愿。</w:t>
      </w:r>
    </w:p>
    <w:p w14:paraId="19E4CB01">
      <w:pPr>
        <w:pStyle w:val="39"/>
        <w:spacing w:before="120" w:after="120"/>
      </w:pPr>
      <w:bookmarkStart w:id="143" w:name="_Toc191225451"/>
      <w:r>
        <w:rPr>
          <w:rFonts w:hint="eastAsia"/>
        </w:rPr>
        <w:t>售后</w:t>
      </w:r>
      <w:bookmarkEnd w:id="143"/>
    </w:p>
    <w:p w14:paraId="794C9876">
      <w:pPr>
        <w:pStyle w:val="44"/>
        <w:spacing w:before="0" w:beforeLines="0" w:after="0" w:afterLines="0"/>
        <w:rPr>
          <w:rFonts w:hint="eastAsia" w:ascii="宋体" w:hAnsi="宋体" w:eastAsia="宋体"/>
        </w:rPr>
      </w:pPr>
      <w:r>
        <w:rPr>
          <w:rFonts w:hint="eastAsia" w:ascii="宋体" w:hAnsi="宋体" w:eastAsia="宋体"/>
        </w:rPr>
        <w:t>应建立售后服务机制，对顾客提出的意见或投诉进行及时处理和反馈。</w:t>
      </w:r>
    </w:p>
    <w:p w14:paraId="0A81E26D">
      <w:pPr>
        <w:pStyle w:val="44"/>
        <w:spacing w:before="0" w:beforeLines="0" w:after="0" w:afterLines="0"/>
        <w:rPr>
          <w:rFonts w:hint="eastAsia" w:ascii="宋体" w:hAnsi="宋体" w:eastAsia="宋体"/>
        </w:rPr>
      </w:pPr>
      <w:r>
        <w:rPr>
          <w:rFonts w:hint="eastAsia" w:ascii="宋体" w:hAnsi="宋体" w:eastAsia="宋体"/>
        </w:rPr>
        <w:t>对于顾客反馈的问题，应在24小时内给予回应，并制定解决方案。</w:t>
      </w:r>
    </w:p>
    <w:p w14:paraId="33D8374E">
      <w:pPr>
        <w:pStyle w:val="44"/>
        <w:spacing w:before="0" w:beforeLines="0" w:after="0" w:afterLines="0"/>
        <w:rPr>
          <w:rFonts w:hint="eastAsia" w:ascii="宋体" w:hAnsi="宋体" w:eastAsia="宋体"/>
        </w:rPr>
      </w:pPr>
      <w:r>
        <w:rPr>
          <w:rFonts w:hint="eastAsia" w:ascii="宋体" w:hAnsi="宋体" w:eastAsia="宋体"/>
        </w:rPr>
        <w:t>定期回访顾客，了解顾客对服务的满意度，持续改进服务质量。</w:t>
      </w:r>
    </w:p>
    <w:p w14:paraId="08CE7EA9">
      <w:pPr>
        <w:pStyle w:val="44"/>
        <w:spacing w:before="0" w:beforeLines="0" w:after="0" w:afterLines="0"/>
        <w:rPr>
          <w:rFonts w:hint="eastAsia" w:ascii="宋体" w:hAnsi="宋体" w:eastAsia="宋体"/>
        </w:rPr>
      </w:pPr>
      <w:r>
        <w:rPr>
          <w:rFonts w:hint="eastAsia" w:ascii="宋体" w:hAnsi="宋体" w:eastAsia="宋体"/>
        </w:rPr>
        <w:t>对于重大投诉或问题，应记录在案并上报管理层，确保问题得到妥善解决。</w:t>
      </w:r>
    </w:p>
    <w:p w14:paraId="74DDCC45">
      <w:pPr>
        <w:pStyle w:val="43"/>
      </w:pPr>
      <w:bookmarkStart w:id="144" w:name="_Toc191225452"/>
      <w:bookmarkStart w:id="145" w:name="_Toc19113"/>
      <w:bookmarkStart w:id="146" w:name="_Toc191225553"/>
      <w:r>
        <w:rPr>
          <w:rFonts w:hint="eastAsia"/>
        </w:rPr>
        <w:t>顾客反馈机制</w:t>
      </w:r>
      <w:bookmarkEnd w:id="144"/>
      <w:bookmarkEnd w:id="145"/>
      <w:bookmarkEnd w:id="146"/>
    </w:p>
    <w:p w14:paraId="7BF259B7">
      <w:pPr>
        <w:pStyle w:val="44"/>
        <w:spacing w:before="0" w:beforeLines="0" w:after="0" w:afterLines="0"/>
        <w:rPr>
          <w:rFonts w:hint="eastAsia" w:ascii="宋体" w:hAnsi="宋体" w:eastAsia="宋体"/>
        </w:rPr>
      </w:pPr>
      <w:r>
        <w:rPr>
          <w:rFonts w:hint="eastAsia" w:ascii="宋体" w:hAnsi="宋体" w:eastAsia="宋体"/>
        </w:rPr>
        <w:t>应建立多元化的顾客反馈渠道，包括意见箱、线上评价系统、社交媒体等。</w:t>
      </w:r>
    </w:p>
    <w:p w14:paraId="1B68BBFE">
      <w:pPr>
        <w:pStyle w:val="44"/>
        <w:spacing w:before="0" w:beforeLines="0" w:after="0" w:afterLines="0"/>
        <w:rPr>
          <w:rFonts w:hint="eastAsia" w:ascii="宋体" w:hAnsi="宋体" w:eastAsia="宋体"/>
        </w:rPr>
      </w:pPr>
      <w:r>
        <w:rPr>
          <w:rFonts w:hint="eastAsia" w:ascii="宋体" w:hAnsi="宋体" w:eastAsia="宋体"/>
        </w:rPr>
        <w:t>定期收集顾客意见和建议，整理分析后形成改进措施。</w:t>
      </w:r>
    </w:p>
    <w:p w14:paraId="1C00B227">
      <w:pPr>
        <w:pStyle w:val="44"/>
        <w:spacing w:before="0" w:beforeLines="0" w:after="0" w:afterLines="0"/>
        <w:rPr>
          <w:rFonts w:hint="eastAsia" w:ascii="宋体" w:hAnsi="宋体" w:eastAsia="宋体"/>
        </w:rPr>
      </w:pPr>
      <w:r>
        <w:rPr>
          <w:rFonts w:hint="eastAsia" w:ascii="宋体" w:hAnsi="宋体" w:eastAsia="宋体"/>
        </w:rPr>
        <w:t>对提出宝贵意见的顾客给予适当奖励，如优惠券或小礼品，鼓励顾客参与反馈。</w:t>
      </w:r>
    </w:p>
    <w:p w14:paraId="61BF4274">
      <w:pPr>
        <w:pStyle w:val="44"/>
        <w:spacing w:before="0" w:beforeLines="0" w:after="0" w:afterLines="0"/>
        <w:rPr>
          <w:rFonts w:hint="eastAsia" w:ascii="宋体" w:hAnsi="宋体" w:eastAsia="宋体"/>
        </w:rPr>
      </w:pPr>
      <w:r>
        <w:rPr>
          <w:rFonts w:hint="eastAsia" w:ascii="宋体" w:hAnsi="宋体" w:eastAsia="宋体"/>
        </w:rPr>
        <w:t>将顾客反馈纳入员工绩效考核，激励员工提升服务质量。</w:t>
      </w:r>
    </w:p>
    <w:p w14:paraId="01655681">
      <w:pPr>
        <w:pStyle w:val="43"/>
      </w:pPr>
      <w:bookmarkStart w:id="147" w:name="_Toc20487"/>
      <w:bookmarkStart w:id="148" w:name="_Toc191225453"/>
      <w:bookmarkStart w:id="149" w:name="_Toc191225554"/>
      <w:r>
        <w:rPr>
          <w:rFonts w:hint="eastAsia"/>
        </w:rPr>
        <w:t>服务质量监控</w:t>
      </w:r>
      <w:bookmarkEnd w:id="147"/>
      <w:bookmarkEnd w:id="148"/>
      <w:bookmarkEnd w:id="149"/>
    </w:p>
    <w:p w14:paraId="27B437BB">
      <w:pPr>
        <w:pStyle w:val="44"/>
        <w:spacing w:before="0" w:beforeLines="0" w:after="0" w:afterLines="0"/>
        <w:rPr>
          <w:rFonts w:hint="eastAsia" w:ascii="宋体" w:hAnsi="宋体" w:eastAsia="宋体"/>
        </w:rPr>
      </w:pPr>
      <w:r>
        <w:rPr>
          <w:rFonts w:hint="eastAsia" w:ascii="宋体" w:hAnsi="宋体" w:eastAsia="宋体"/>
        </w:rPr>
        <w:t>通过定期检查、顾客满意度调查等方式，对服务质量进行监控和评估。</w:t>
      </w:r>
    </w:p>
    <w:p w14:paraId="47CAC27F">
      <w:pPr>
        <w:pStyle w:val="44"/>
        <w:spacing w:before="0" w:beforeLines="0" w:after="0" w:afterLines="0"/>
        <w:rPr>
          <w:rFonts w:hint="eastAsia" w:ascii="宋体" w:hAnsi="宋体" w:eastAsia="宋体"/>
        </w:rPr>
      </w:pPr>
      <w:r>
        <w:rPr>
          <w:rFonts w:hint="eastAsia" w:ascii="宋体" w:hAnsi="宋体" w:eastAsia="宋体"/>
        </w:rPr>
        <w:t>制定服务质量评估标准，包括服务态度、响应速度、操作规范等方面。</w:t>
      </w:r>
    </w:p>
    <w:p w14:paraId="48946501">
      <w:pPr>
        <w:pStyle w:val="44"/>
        <w:spacing w:before="0" w:beforeLines="0" w:after="0" w:afterLines="0"/>
        <w:rPr>
          <w:rFonts w:hint="eastAsia" w:ascii="宋体" w:hAnsi="宋体" w:eastAsia="宋体"/>
        </w:rPr>
      </w:pPr>
      <w:r>
        <w:rPr>
          <w:rFonts w:hint="eastAsia" w:ascii="宋体" w:hAnsi="宋体" w:eastAsia="宋体"/>
        </w:rPr>
        <w:t>定期组织服务质量培训，针对评估中发现的问题进行改进。</w:t>
      </w:r>
    </w:p>
    <w:p w14:paraId="7FF3B7DE">
      <w:pPr>
        <w:pStyle w:val="44"/>
        <w:spacing w:before="0" w:beforeLines="0" w:after="0" w:afterLines="0"/>
        <w:rPr>
          <w:rFonts w:hint="eastAsia" w:ascii="宋体" w:hAnsi="宋体" w:eastAsia="宋体"/>
        </w:rPr>
      </w:pPr>
      <w:r>
        <w:rPr>
          <w:rFonts w:hint="eastAsia" w:ascii="宋体" w:hAnsi="宋体" w:eastAsia="宋体"/>
        </w:rPr>
        <w:t>设立服务质量监督岗位，负责日常服务质量的检查和记录。</w:t>
      </w:r>
    </w:p>
    <w:p w14:paraId="43E1BE0D">
      <w:pPr>
        <w:pStyle w:val="44"/>
        <w:spacing w:before="0" w:beforeLines="0" w:after="0" w:afterLines="0"/>
        <w:rPr>
          <w:rFonts w:hint="eastAsia" w:ascii="宋体" w:hAnsi="宋体" w:eastAsia="宋体"/>
        </w:rPr>
      </w:pPr>
      <w:r>
        <w:rPr>
          <w:rFonts w:hint="eastAsia" w:ascii="宋体" w:hAnsi="宋体" w:eastAsia="宋体"/>
        </w:rPr>
        <w:t>对服务质量不达标的员工进行辅导和培训，确保其服务水平提升。</w:t>
      </w:r>
    </w:p>
    <w:p w14:paraId="4644E30C">
      <w:pPr>
        <w:pStyle w:val="42"/>
      </w:pPr>
      <w:bookmarkStart w:id="150" w:name="_Toc191225454"/>
      <w:bookmarkStart w:id="151" w:name="_Toc191225555"/>
      <w:bookmarkStart w:id="152" w:name="_Toc24586"/>
      <w:r>
        <w:rPr>
          <w:rFonts w:hint="eastAsia"/>
        </w:rPr>
        <w:t>饮品制作要求</w:t>
      </w:r>
      <w:bookmarkEnd w:id="150"/>
      <w:bookmarkEnd w:id="151"/>
      <w:bookmarkEnd w:id="152"/>
    </w:p>
    <w:p w14:paraId="5BC71388">
      <w:pPr>
        <w:pStyle w:val="43"/>
      </w:pPr>
      <w:bookmarkStart w:id="153" w:name="_Toc13656"/>
      <w:bookmarkStart w:id="154" w:name="_Toc191225556"/>
      <w:bookmarkStart w:id="155" w:name="_Toc191225455"/>
      <w:r>
        <w:rPr>
          <w:rFonts w:hint="eastAsia"/>
        </w:rPr>
        <w:t>原材料采购</w:t>
      </w:r>
      <w:bookmarkEnd w:id="153"/>
      <w:bookmarkEnd w:id="154"/>
      <w:bookmarkEnd w:id="155"/>
    </w:p>
    <w:p w14:paraId="7F452FE1">
      <w:pPr>
        <w:pStyle w:val="39"/>
        <w:spacing w:before="0" w:beforeLines="0" w:after="0" w:afterLines="0"/>
        <w:rPr>
          <w:rFonts w:hint="eastAsia" w:ascii="宋体" w:hAnsi="宋体" w:eastAsia="宋体"/>
        </w:rPr>
      </w:pPr>
      <w:r>
        <w:rPr>
          <w:rFonts w:hint="eastAsia" w:ascii="宋体" w:hAnsi="宋体" w:eastAsia="宋体"/>
        </w:rPr>
        <w:t>应建立严格的原材料采购标准，确保采购的咖啡豆、牛奶、糖浆等原材料符合质量要求，来源可追溯。</w:t>
      </w:r>
    </w:p>
    <w:p w14:paraId="1C4AC506">
      <w:pPr>
        <w:pStyle w:val="39"/>
        <w:spacing w:before="0" w:beforeLines="0" w:after="0" w:afterLines="0"/>
        <w:rPr>
          <w:rFonts w:hint="eastAsia" w:ascii="宋体" w:hAnsi="宋体" w:eastAsia="宋体"/>
        </w:rPr>
      </w:pPr>
      <w:r>
        <w:rPr>
          <w:rFonts w:hint="eastAsia" w:ascii="宋体" w:hAnsi="宋体" w:eastAsia="宋体"/>
        </w:rPr>
        <w:t>选择优质的供应商，应建立长期稳定的合作关系，保证原材料的供应稳定性和质量可靠性。</w:t>
      </w:r>
    </w:p>
    <w:p w14:paraId="7B753B70">
      <w:pPr>
        <w:pStyle w:val="39"/>
        <w:spacing w:before="0" w:beforeLines="0" w:after="0" w:afterLines="0"/>
        <w:rPr>
          <w:rFonts w:hint="eastAsia" w:ascii="宋体" w:hAnsi="宋体" w:eastAsia="宋体"/>
        </w:rPr>
      </w:pPr>
      <w:r>
        <w:rPr>
          <w:rFonts w:hint="eastAsia" w:ascii="宋体" w:hAnsi="宋体" w:eastAsia="宋体"/>
        </w:rPr>
        <w:t>对供应商进行定期评估，包括资质审核、实地考察、样品检测等，确保供应商持续符合要求。</w:t>
      </w:r>
    </w:p>
    <w:p w14:paraId="5B7623BC">
      <w:pPr>
        <w:pStyle w:val="39"/>
        <w:spacing w:before="0" w:beforeLines="0" w:after="0" w:afterLines="0"/>
        <w:rPr>
          <w:rFonts w:hint="eastAsia" w:ascii="宋体" w:hAnsi="宋体" w:eastAsia="宋体"/>
        </w:rPr>
      </w:pPr>
      <w:r>
        <w:rPr>
          <w:rFonts w:hint="eastAsia" w:ascii="宋体" w:hAnsi="宋体" w:eastAsia="宋体"/>
        </w:rPr>
        <w:t>应建立原材料采购档案，记录每批次原材料的采购时间、数量、供应商信息、质检报告等，便于追溯和管理。</w:t>
      </w:r>
    </w:p>
    <w:p w14:paraId="5E45BA70">
      <w:pPr>
        <w:pStyle w:val="39"/>
        <w:spacing w:before="0" w:beforeLines="0" w:after="0" w:afterLines="0"/>
        <w:rPr>
          <w:rFonts w:hint="eastAsia" w:ascii="宋体" w:hAnsi="宋体" w:eastAsia="宋体"/>
        </w:rPr>
      </w:pPr>
      <w:r>
        <w:rPr>
          <w:rFonts w:hint="eastAsia" w:ascii="宋体" w:hAnsi="宋体" w:eastAsia="宋体"/>
        </w:rPr>
        <w:t>对关键原材料（如咖啡豆）进行定期抽检，确保其品质符合标准。</w:t>
      </w:r>
    </w:p>
    <w:p w14:paraId="340E3E0B">
      <w:pPr>
        <w:pStyle w:val="43"/>
      </w:pPr>
      <w:bookmarkStart w:id="156" w:name="_Toc191225456"/>
      <w:bookmarkStart w:id="157" w:name="_Toc13402"/>
      <w:bookmarkStart w:id="158" w:name="_Toc191225557"/>
      <w:r>
        <w:rPr>
          <w:rFonts w:hint="eastAsia"/>
        </w:rPr>
        <w:t>饮品制作</w:t>
      </w:r>
      <w:bookmarkEnd w:id="156"/>
      <w:bookmarkEnd w:id="157"/>
      <w:bookmarkEnd w:id="158"/>
    </w:p>
    <w:p w14:paraId="216F004B">
      <w:pPr>
        <w:pStyle w:val="39"/>
        <w:spacing w:before="0" w:beforeLines="0" w:after="0" w:afterLines="0"/>
        <w:rPr>
          <w:rFonts w:hint="eastAsia" w:ascii="宋体" w:hAnsi="宋体" w:eastAsia="宋体"/>
        </w:rPr>
      </w:pPr>
      <w:r>
        <w:rPr>
          <w:rFonts w:hint="eastAsia" w:ascii="宋体" w:hAnsi="宋体" w:eastAsia="宋体"/>
        </w:rPr>
        <w:t>制定标准化的饮品制作流程，明确每款饮品的配方、制作步骤和质量标准。</w:t>
      </w:r>
    </w:p>
    <w:p w14:paraId="3A6AFDFC">
      <w:pPr>
        <w:pStyle w:val="39"/>
        <w:spacing w:before="0" w:beforeLines="0" w:after="0" w:afterLines="0"/>
        <w:rPr>
          <w:rFonts w:hint="eastAsia" w:ascii="宋体" w:hAnsi="宋体" w:eastAsia="宋体"/>
        </w:rPr>
      </w:pPr>
      <w:r>
        <w:rPr>
          <w:rFonts w:hint="eastAsia" w:ascii="宋体" w:hAnsi="宋体" w:eastAsia="宋体"/>
        </w:rPr>
        <w:t>培训员工熟练掌握饮品制作技能，包括咖啡萃取、奶泡打发、糖浆调配等，确保饮品口感一致。</w:t>
      </w:r>
    </w:p>
    <w:p w14:paraId="359E83FD">
      <w:pPr>
        <w:pStyle w:val="39"/>
        <w:spacing w:before="0" w:beforeLines="0" w:after="0" w:afterLines="0"/>
        <w:rPr>
          <w:rFonts w:hint="eastAsia" w:ascii="宋体" w:hAnsi="宋体" w:eastAsia="宋体"/>
        </w:rPr>
      </w:pPr>
      <w:r>
        <w:rPr>
          <w:rFonts w:hint="eastAsia" w:ascii="宋体" w:hAnsi="宋体" w:eastAsia="宋体"/>
        </w:rPr>
        <w:t>使用专业的咖啡制作设备，定期校准和维护，确保设备运行正常，保证饮品质量。</w:t>
      </w:r>
    </w:p>
    <w:p w14:paraId="1D3A59C7">
      <w:pPr>
        <w:pStyle w:val="39"/>
        <w:spacing w:before="0" w:beforeLines="0" w:after="0" w:afterLines="0"/>
        <w:rPr>
          <w:rFonts w:hint="eastAsia" w:ascii="宋体" w:hAnsi="宋体" w:eastAsia="宋体"/>
        </w:rPr>
      </w:pPr>
      <w:r>
        <w:rPr>
          <w:rFonts w:hint="eastAsia" w:ascii="宋体" w:hAnsi="宋体" w:eastAsia="宋体"/>
        </w:rPr>
        <w:t>对每杯饮品的出品进行质量检查，包括口感、温度、外观等，确保符合标准。</w:t>
      </w:r>
    </w:p>
    <w:p w14:paraId="6292EB1A">
      <w:pPr>
        <w:pStyle w:val="39"/>
        <w:spacing w:before="0" w:beforeLines="0" w:after="0" w:afterLines="0"/>
        <w:rPr>
          <w:rFonts w:hint="eastAsia" w:ascii="宋体" w:hAnsi="宋体" w:eastAsia="宋体"/>
        </w:rPr>
      </w:pPr>
      <w:r>
        <w:rPr>
          <w:rFonts w:hint="eastAsia" w:ascii="宋体" w:hAnsi="宋体" w:eastAsia="宋体"/>
        </w:rPr>
        <w:t>针对季节性需求，开发特色饮品，丰富产品线，满足顾客多样化需求。</w:t>
      </w:r>
    </w:p>
    <w:p w14:paraId="39522D0C">
      <w:pPr>
        <w:pStyle w:val="39"/>
        <w:spacing w:before="0" w:beforeLines="0" w:after="0" w:afterLines="0"/>
        <w:rPr>
          <w:rFonts w:hint="eastAsia" w:ascii="宋体" w:hAnsi="宋体" w:eastAsia="宋体"/>
        </w:rPr>
      </w:pPr>
      <w:r>
        <w:rPr>
          <w:rFonts w:hint="eastAsia" w:ascii="宋体" w:hAnsi="宋体" w:eastAsia="宋体"/>
        </w:rPr>
        <w:t>应建立饮品制作记录，记录每款饮品的制作时间、操作人员、质检结果等信息，便于追溯和改进。</w:t>
      </w:r>
    </w:p>
    <w:p w14:paraId="2096EEB7">
      <w:pPr>
        <w:pStyle w:val="43"/>
      </w:pPr>
      <w:bookmarkStart w:id="159" w:name="_Toc191225457"/>
      <w:bookmarkStart w:id="160" w:name="_Toc191225558"/>
      <w:bookmarkStart w:id="161" w:name="_Toc19908"/>
      <w:r>
        <w:rPr>
          <w:rFonts w:hint="eastAsia"/>
        </w:rPr>
        <w:t>饮品储存与保鲜</w:t>
      </w:r>
      <w:bookmarkEnd w:id="159"/>
      <w:bookmarkEnd w:id="160"/>
      <w:bookmarkEnd w:id="161"/>
    </w:p>
    <w:p w14:paraId="5950B5A6">
      <w:pPr>
        <w:pStyle w:val="39"/>
        <w:spacing w:before="0" w:beforeLines="0" w:after="0" w:afterLines="0"/>
        <w:rPr>
          <w:rFonts w:hint="eastAsia" w:ascii="宋体" w:hAnsi="宋体" w:eastAsia="宋体"/>
        </w:rPr>
      </w:pPr>
      <w:r>
        <w:rPr>
          <w:rFonts w:hint="eastAsia" w:ascii="宋体" w:hAnsi="宋体" w:eastAsia="宋体"/>
        </w:rPr>
        <w:t>规范原材料和成品的储存条件，应根据不同饮品的特性，采取合适的储存方式，如冷藏、避光、密封等。</w:t>
      </w:r>
    </w:p>
    <w:p w14:paraId="085592FA">
      <w:pPr>
        <w:pStyle w:val="39"/>
        <w:spacing w:before="0" w:beforeLines="0" w:after="0" w:afterLines="0"/>
        <w:rPr>
          <w:rFonts w:hint="eastAsia" w:ascii="宋体" w:hAnsi="宋体" w:eastAsia="宋体"/>
        </w:rPr>
      </w:pPr>
      <w:r>
        <w:rPr>
          <w:rFonts w:hint="eastAsia" w:ascii="宋体" w:hAnsi="宋体" w:eastAsia="宋体"/>
        </w:rPr>
        <w:t>对冷藏原材料（如牛奶、奶油等）设定明确的储存温度，并定期检查冷藏设备的运行状态。</w:t>
      </w:r>
    </w:p>
    <w:p w14:paraId="55F422FD">
      <w:pPr>
        <w:pStyle w:val="39"/>
        <w:spacing w:before="0" w:beforeLines="0" w:after="0" w:afterLines="0"/>
        <w:rPr>
          <w:rFonts w:hint="eastAsia" w:ascii="宋体" w:hAnsi="宋体" w:eastAsia="宋体"/>
        </w:rPr>
      </w:pPr>
      <w:r>
        <w:rPr>
          <w:rFonts w:hint="eastAsia" w:ascii="宋体" w:hAnsi="宋体" w:eastAsia="宋体"/>
        </w:rPr>
        <w:t>对咖啡豆等干燥原材料，应存放在阴凉、干燥、通风的环境中，避免阳光直射和潮湿。</w:t>
      </w:r>
    </w:p>
    <w:p w14:paraId="11EF1729">
      <w:pPr>
        <w:pStyle w:val="39"/>
        <w:spacing w:before="0" w:beforeLines="0" w:after="0" w:afterLines="0"/>
        <w:rPr>
          <w:rFonts w:hint="eastAsia" w:ascii="宋体" w:hAnsi="宋体" w:eastAsia="宋体"/>
        </w:rPr>
      </w:pPr>
      <w:r>
        <w:rPr>
          <w:rFonts w:hint="eastAsia" w:ascii="宋体" w:hAnsi="宋体" w:eastAsia="宋体"/>
        </w:rPr>
        <w:t>制定合理的库存管理策略，应采用“先进先出”原则，避免原材料积压或缺货现象的发生。</w:t>
      </w:r>
    </w:p>
    <w:p w14:paraId="1C582BCE">
      <w:pPr>
        <w:pStyle w:val="39"/>
        <w:spacing w:before="0" w:beforeLines="0" w:after="0" w:afterLines="0"/>
        <w:rPr>
          <w:rFonts w:hint="eastAsia" w:ascii="宋体" w:hAnsi="宋体" w:eastAsia="宋体"/>
        </w:rPr>
      </w:pPr>
      <w:r>
        <w:rPr>
          <w:rFonts w:hint="eastAsia" w:ascii="宋体" w:hAnsi="宋体" w:eastAsia="宋体"/>
        </w:rPr>
        <w:t>定期检查原材料的保质期，及时清理过期或变质的原材料，确保饮品的新鲜度和品质。</w:t>
      </w:r>
    </w:p>
    <w:p w14:paraId="7D95423E">
      <w:pPr>
        <w:pStyle w:val="39"/>
        <w:spacing w:before="0" w:beforeLines="0" w:after="0" w:afterLines="0"/>
        <w:rPr>
          <w:rFonts w:hint="eastAsia" w:ascii="宋体" w:hAnsi="宋体" w:eastAsia="宋体"/>
        </w:rPr>
      </w:pPr>
      <w:r>
        <w:rPr>
          <w:rFonts w:hint="eastAsia" w:ascii="宋体" w:hAnsi="宋体" w:eastAsia="宋体"/>
        </w:rPr>
        <w:t>对成品饮品（如预调饮品）设定明确的保质期，并在包装上清晰标注，确保顾客饮用安全。</w:t>
      </w:r>
    </w:p>
    <w:p w14:paraId="621B3E81">
      <w:pPr>
        <w:pStyle w:val="43"/>
      </w:pPr>
      <w:bookmarkStart w:id="162" w:name="_Toc191225559"/>
      <w:bookmarkStart w:id="163" w:name="_Toc191225458"/>
      <w:bookmarkStart w:id="164" w:name="_Toc17578"/>
      <w:r>
        <w:rPr>
          <w:rFonts w:hint="eastAsia"/>
        </w:rPr>
        <w:t>饮品质量控制</w:t>
      </w:r>
      <w:bookmarkEnd w:id="162"/>
      <w:bookmarkEnd w:id="163"/>
      <w:bookmarkEnd w:id="164"/>
    </w:p>
    <w:p w14:paraId="4A39CFFA">
      <w:pPr>
        <w:pStyle w:val="39"/>
        <w:spacing w:before="0" w:beforeLines="0" w:after="0" w:afterLines="0"/>
        <w:rPr>
          <w:rFonts w:hint="eastAsia" w:ascii="宋体" w:hAnsi="宋体" w:eastAsia="宋体"/>
        </w:rPr>
      </w:pPr>
      <w:r>
        <w:rPr>
          <w:rFonts w:hint="eastAsia" w:ascii="宋体" w:hAnsi="宋体" w:eastAsia="宋体"/>
        </w:rPr>
        <w:t>应建立饮品质量控制体系，明确每款饮品的质量标准和控制点。</w:t>
      </w:r>
    </w:p>
    <w:p w14:paraId="26EC7FFD">
      <w:pPr>
        <w:pStyle w:val="39"/>
        <w:spacing w:before="0" w:beforeLines="0" w:after="0" w:afterLines="0"/>
        <w:rPr>
          <w:rFonts w:hint="eastAsia" w:ascii="宋体" w:hAnsi="宋体" w:eastAsia="宋体"/>
        </w:rPr>
      </w:pPr>
      <w:r>
        <w:rPr>
          <w:rFonts w:hint="eastAsia" w:ascii="宋体" w:hAnsi="宋体" w:eastAsia="宋体"/>
        </w:rPr>
        <w:t>对每批次原材料进行质量检测，确保其符合采购标准。</w:t>
      </w:r>
    </w:p>
    <w:p w14:paraId="59F6E267">
      <w:pPr>
        <w:pStyle w:val="39"/>
        <w:spacing w:before="0" w:beforeLines="0" w:after="0" w:afterLines="0"/>
        <w:rPr>
          <w:rFonts w:hint="eastAsia" w:ascii="宋体" w:hAnsi="宋体" w:eastAsia="宋体"/>
        </w:rPr>
      </w:pPr>
      <w:r>
        <w:rPr>
          <w:rFonts w:hint="eastAsia" w:ascii="宋体" w:hAnsi="宋体" w:eastAsia="宋体"/>
        </w:rPr>
        <w:t>在饮品制作过程中，设置关键控制点（如咖啡萃取时间、奶泡温度等），确保每杯饮品的质量稳定。</w:t>
      </w:r>
    </w:p>
    <w:p w14:paraId="6F586CEC">
      <w:pPr>
        <w:pStyle w:val="39"/>
        <w:spacing w:before="0" w:beforeLines="0" w:after="0" w:afterLines="0"/>
        <w:rPr>
          <w:rFonts w:hint="eastAsia" w:ascii="宋体" w:hAnsi="宋体" w:eastAsia="宋体"/>
        </w:rPr>
      </w:pPr>
      <w:r>
        <w:rPr>
          <w:rFonts w:hint="eastAsia" w:ascii="宋体" w:hAnsi="宋体" w:eastAsia="宋体"/>
        </w:rPr>
        <w:t xml:space="preserve"> 定期对饮品进行抽样检测，包括口感、温度、外观等，确保符合标准。</w:t>
      </w:r>
    </w:p>
    <w:p w14:paraId="2E577BF7">
      <w:pPr>
        <w:pStyle w:val="39"/>
        <w:spacing w:before="0" w:beforeLines="0" w:after="0" w:afterLines="0"/>
        <w:rPr>
          <w:rFonts w:hint="eastAsia" w:ascii="宋体" w:hAnsi="宋体" w:eastAsia="宋体"/>
        </w:rPr>
      </w:pPr>
      <w:r>
        <w:rPr>
          <w:rFonts w:hint="eastAsia" w:ascii="宋体" w:hAnsi="宋体" w:eastAsia="宋体"/>
        </w:rPr>
        <w:t>对顾客反馈的饮品质量问题，及时进行分析和改进，避免问题重复发生。</w:t>
      </w:r>
    </w:p>
    <w:p w14:paraId="6D3B91AA">
      <w:pPr>
        <w:pStyle w:val="43"/>
      </w:pPr>
      <w:bookmarkStart w:id="165" w:name="_Toc191225459"/>
      <w:bookmarkStart w:id="166" w:name="_Toc17213"/>
      <w:bookmarkStart w:id="167" w:name="_Toc191225560"/>
      <w:r>
        <w:rPr>
          <w:rFonts w:hint="eastAsia"/>
        </w:rPr>
        <w:t>饮品创新与研发</w:t>
      </w:r>
      <w:bookmarkEnd w:id="165"/>
      <w:bookmarkEnd w:id="166"/>
      <w:bookmarkEnd w:id="167"/>
    </w:p>
    <w:p w14:paraId="215005EB">
      <w:pPr>
        <w:pStyle w:val="39"/>
        <w:spacing w:before="0" w:beforeLines="0" w:after="0" w:afterLines="0"/>
        <w:rPr>
          <w:rFonts w:hint="eastAsia" w:ascii="宋体" w:hAnsi="宋体" w:eastAsia="宋体"/>
        </w:rPr>
      </w:pPr>
      <w:r>
        <w:rPr>
          <w:rFonts w:hint="eastAsia" w:ascii="宋体" w:hAnsi="宋体" w:eastAsia="宋体"/>
        </w:rPr>
        <w:t>设立饮品研发团队，定期开发新饮品，满足顾客的多样化需求。</w:t>
      </w:r>
    </w:p>
    <w:p w14:paraId="15FFD639">
      <w:pPr>
        <w:pStyle w:val="39"/>
        <w:spacing w:before="0" w:beforeLines="0" w:after="0" w:afterLines="0"/>
        <w:rPr>
          <w:rFonts w:hint="eastAsia" w:ascii="宋体" w:hAnsi="宋体" w:eastAsia="宋体"/>
        </w:rPr>
      </w:pPr>
      <w:r>
        <w:rPr>
          <w:rFonts w:hint="eastAsia" w:ascii="宋体" w:hAnsi="宋体" w:eastAsia="宋体"/>
        </w:rPr>
        <w:t>关注市场趋势和顾客偏好，结合兴隆咖啡的品牌特色，推出具有竞争力的新品。</w:t>
      </w:r>
    </w:p>
    <w:p w14:paraId="12CA17FC">
      <w:pPr>
        <w:pStyle w:val="39"/>
        <w:spacing w:before="0" w:beforeLines="0" w:after="0" w:afterLines="0"/>
        <w:rPr>
          <w:rFonts w:hint="eastAsia" w:ascii="宋体" w:hAnsi="宋体" w:eastAsia="宋体"/>
        </w:rPr>
      </w:pPr>
      <w:r>
        <w:rPr>
          <w:rFonts w:hint="eastAsia" w:ascii="宋体" w:hAnsi="宋体" w:eastAsia="宋体"/>
        </w:rPr>
        <w:t>对新饮品进行市场测试，收集顾客反馈，优化配方和口感。</w:t>
      </w:r>
    </w:p>
    <w:p w14:paraId="6E06D8C4">
      <w:pPr>
        <w:pStyle w:val="39"/>
        <w:spacing w:before="0" w:beforeLines="0" w:after="0" w:afterLines="0"/>
        <w:rPr>
          <w:rFonts w:hint="eastAsia" w:ascii="宋体" w:hAnsi="宋体" w:eastAsia="宋体"/>
        </w:rPr>
      </w:pPr>
      <w:r>
        <w:rPr>
          <w:rFonts w:hint="eastAsia" w:ascii="宋体" w:hAnsi="宋体" w:eastAsia="宋体"/>
        </w:rPr>
        <w:t>定期举办饮品品鉴活动，邀请顾客参与新品体验，提升品牌互动性。</w:t>
      </w:r>
    </w:p>
    <w:p w14:paraId="17B6B637">
      <w:pPr>
        <w:pStyle w:val="39"/>
        <w:spacing w:before="0" w:beforeLines="0" w:after="0" w:afterLines="0"/>
        <w:rPr>
          <w:rFonts w:hint="eastAsia" w:ascii="宋体" w:hAnsi="宋体" w:eastAsia="宋体"/>
        </w:rPr>
      </w:pPr>
      <w:r>
        <w:rPr>
          <w:rFonts w:hint="eastAsia" w:ascii="宋体" w:hAnsi="宋体" w:eastAsia="宋体"/>
        </w:rPr>
        <w:t>对成功上市的新饮品进行数据跟踪，分析其销售表现和顾客满意度，为后续研发提供参考。</w:t>
      </w:r>
    </w:p>
    <w:p w14:paraId="57791BBE">
      <w:pPr>
        <w:pStyle w:val="43"/>
      </w:pPr>
      <w:bookmarkStart w:id="168" w:name="_Toc22435"/>
      <w:bookmarkStart w:id="169" w:name="_Toc191225460"/>
      <w:bookmarkStart w:id="170" w:name="_Toc191225561"/>
      <w:r>
        <w:rPr>
          <w:rFonts w:hint="eastAsia"/>
        </w:rPr>
        <w:t>饮品成本控制</w:t>
      </w:r>
      <w:bookmarkEnd w:id="168"/>
      <w:bookmarkEnd w:id="169"/>
      <w:bookmarkEnd w:id="170"/>
    </w:p>
    <w:p w14:paraId="5C2A37F7">
      <w:pPr>
        <w:pStyle w:val="39"/>
        <w:spacing w:before="0" w:beforeLines="0" w:after="0" w:afterLines="0"/>
        <w:rPr>
          <w:rFonts w:hint="eastAsia" w:ascii="宋体" w:hAnsi="宋体" w:eastAsia="宋体"/>
        </w:rPr>
      </w:pPr>
      <w:r>
        <w:rPr>
          <w:rFonts w:hint="eastAsia" w:ascii="宋体" w:hAnsi="宋体" w:eastAsia="宋体"/>
        </w:rPr>
        <w:t>应建立饮品成本核算体系，明确每款饮品的原材料成本、制作成本和其他相关费用。</w:t>
      </w:r>
    </w:p>
    <w:p w14:paraId="5AB1E6CE">
      <w:pPr>
        <w:pStyle w:val="39"/>
        <w:spacing w:before="0" w:beforeLines="0" w:after="0" w:afterLines="0"/>
        <w:rPr>
          <w:rFonts w:hint="eastAsia" w:ascii="宋体" w:hAnsi="宋体" w:eastAsia="宋体"/>
        </w:rPr>
      </w:pPr>
      <w:r>
        <w:rPr>
          <w:rFonts w:hint="eastAsia" w:ascii="宋体" w:hAnsi="宋体" w:eastAsia="宋体"/>
        </w:rPr>
        <w:t>优化原材料采购流程，通过批量采购、长期合作等方式降低采购成本。</w:t>
      </w:r>
    </w:p>
    <w:p w14:paraId="75F05223">
      <w:pPr>
        <w:pStyle w:val="39"/>
        <w:spacing w:before="0" w:beforeLines="0" w:after="0" w:afterLines="0"/>
        <w:rPr>
          <w:rFonts w:hint="eastAsia" w:ascii="宋体" w:hAnsi="宋体" w:eastAsia="宋体"/>
        </w:rPr>
      </w:pPr>
      <w:r>
        <w:rPr>
          <w:rFonts w:hint="eastAsia" w:ascii="宋体" w:hAnsi="宋体" w:eastAsia="宋体"/>
        </w:rPr>
        <w:t>制定合理的饮品定价策略，确保在控制成本的同时保持市场竞争力。</w:t>
      </w:r>
    </w:p>
    <w:p w14:paraId="1F8BF8BC">
      <w:pPr>
        <w:pStyle w:val="39"/>
        <w:spacing w:before="0" w:beforeLines="0" w:after="0" w:afterLines="0"/>
        <w:rPr>
          <w:rFonts w:hint="eastAsia" w:ascii="宋体" w:hAnsi="宋体" w:eastAsia="宋体"/>
        </w:rPr>
      </w:pPr>
      <w:r>
        <w:rPr>
          <w:rFonts w:hint="eastAsia" w:ascii="宋体" w:hAnsi="宋体" w:eastAsia="宋体"/>
        </w:rPr>
        <w:t>定期分析饮品的销售数据，优化产品结构，减少滞销饮品的库存积压。</w:t>
      </w:r>
    </w:p>
    <w:p w14:paraId="57D20D0D">
      <w:pPr>
        <w:pStyle w:val="39"/>
        <w:spacing w:before="0" w:beforeLines="0" w:after="0" w:afterLines="0"/>
        <w:rPr>
          <w:rFonts w:hint="eastAsia" w:ascii="宋体" w:hAnsi="宋体" w:eastAsia="宋体"/>
        </w:rPr>
      </w:pPr>
      <w:r>
        <w:rPr>
          <w:rFonts w:hint="eastAsia" w:ascii="宋体" w:hAnsi="宋体" w:eastAsia="宋体"/>
        </w:rPr>
        <w:t>对饮品制作过程中的浪费现象进行监控，制定改进措施，降低损耗率。</w:t>
      </w:r>
    </w:p>
    <w:p w14:paraId="304B93E0">
      <w:pPr>
        <w:pStyle w:val="42"/>
      </w:pPr>
      <w:bookmarkStart w:id="171" w:name="_Toc191225562"/>
      <w:bookmarkStart w:id="172" w:name="_Toc191225461"/>
      <w:r>
        <w:rPr>
          <w:rFonts w:hint="eastAsia"/>
        </w:rPr>
        <w:t xml:space="preserve">  </w:t>
      </w:r>
      <w:bookmarkStart w:id="173" w:name="_Toc31813"/>
      <w:r>
        <w:rPr>
          <w:rFonts w:hint="eastAsia"/>
        </w:rPr>
        <w:t>终端门店设施要求</w:t>
      </w:r>
      <w:bookmarkEnd w:id="171"/>
      <w:bookmarkEnd w:id="172"/>
      <w:bookmarkEnd w:id="173"/>
    </w:p>
    <w:p w14:paraId="5E74BE48">
      <w:pPr>
        <w:pStyle w:val="43"/>
      </w:pPr>
      <w:bookmarkStart w:id="174" w:name="_Toc191225563"/>
      <w:bookmarkStart w:id="175" w:name="_Toc191225462"/>
      <w:bookmarkStart w:id="176" w:name="_Toc29267"/>
      <w:r>
        <w:rPr>
          <w:rFonts w:hint="eastAsia"/>
        </w:rPr>
        <w:t>设施配备</w:t>
      </w:r>
      <w:bookmarkEnd w:id="174"/>
      <w:bookmarkEnd w:id="175"/>
      <w:bookmarkEnd w:id="176"/>
    </w:p>
    <w:p w14:paraId="3FB4BC0E">
      <w:pPr>
        <w:pStyle w:val="39"/>
        <w:spacing w:before="0" w:beforeLines="0" w:after="0" w:afterLines="0"/>
        <w:rPr>
          <w:rFonts w:hint="eastAsia" w:ascii="宋体" w:hAnsi="宋体" w:eastAsia="宋体"/>
        </w:rPr>
      </w:pPr>
      <w:r>
        <w:rPr>
          <w:rFonts w:hint="eastAsia" w:ascii="宋体" w:hAnsi="宋体" w:eastAsia="宋体"/>
        </w:rPr>
        <w:t>配备符合标准的意式咖啡机、磨豆机、虹吸壶、手冲壶等设备，确保设备运行正常，满足咖啡制作需求。</w:t>
      </w:r>
    </w:p>
    <w:p w14:paraId="139F2E25">
      <w:pPr>
        <w:pStyle w:val="39"/>
        <w:spacing w:before="0" w:beforeLines="0" w:after="0" w:afterLines="0"/>
        <w:rPr>
          <w:rFonts w:hint="eastAsia" w:ascii="宋体" w:hAnsi="宋体" w:eastAsia="宋体"/>
        </w:rPr>
      </w:pPr>
      <w:r>
        <w:rPr>
          <w:rFonts w:hint="eastAsia" w:ascii="宋体" w:hAnsi="宋体" w:eastAsia="宋体"/>
        </w:rPr>
        <w:t>配备齐全的冷藏设备，如冰箱、冰柜等，确保原材料和成品的储存安全。</w:t>
      </w:r>
    </w:p>
    <w:p w14:paraId="5CB9F8BD">
      <w:pPr>
        <w:pStyle w:val="39"/>
        <w:spacing w:before="0" w:beforeLines="0" w:after="0" w:afterLines="0"/>
        <w:rPr>
          <w:rFonts w:hint="eastAsia" w:ascii="宋体" w:hAnsi="宋体" w:eastAsia="宋体"/>
        </w:rPr>
      </w:pPr>
      <w:r>
        <w:rPr>
          <w:rFonts w:hint="eastAsia" w:ascii="宋体" w:hAnsi="宋体" w:eastAsia="宋体"/>
        </w:rPr>
        <w:t>配备清洁设备，如洗碗机、消毒柜等，确保餐具和设备的卫生安全。</w:t>
      </w:r>
    </w:p>
    <w:p w14:paraId="65884672">
      <w:pPr>
        <w:pStyle w:val="39"/>
        <w:spacing w:before="0" w:beforeLines="0" w:after="0" w:afterLines="0"/>
        <w:rPr>
          <w:rFonts w:hint="eastAsia" w:ascii="宋体" w:hAnsi="宋体" w:eastAsia="宋体"/>
        </w:rPr>
      </w:pPr>
      <w:r>
        <w:rPr>
          <w:rFonts w:hint="eastAsia" w:ascii="宋体" w:hAnsi="宋体" w:eastAsia="宋体"/>
        </w:rPr>
        <w:t>配备POS系统、监控系统等，提升门店运营效率和管理水平。</w:t>
      </w:r>
    </w:p>
    <w:p w14:paraId="380370CF">
      <w:pPr>
        <w:pStyle w:val="39"/>
        <w:spacing w:before="0" w:beforeLines="0" w:after="0" w:afterLines="0"/>
        <w:rPr>
          <w:rFonts w:hint="eastAsia" w:ascii="宋体" w:hAnsi="宋体" w:eastAsia="宋体"/>
        </w:rPr>
      </w:pPr>
      <w:r>
        <w:rPr>
          <w:rFonts w:hint="eastAsia" w:ascii="宋体" w:hAnsi="宋体" w:eastAsia="宋体"/>
        </w:rPr>
        <w:t>合理布局店内设施，确保服务人员操作方便，提高工作效率。</w:t>
      </w:r>
    </w:p>
    <w:p w14:paraId="770B9687">
      <w:pPr>
        <w:pStyle w:val="39"/>
        <w:spacing w:before="0" w:beforeLines="0" w:after="0" w:afterLines="0"/>
        <w:rPr>
          <w:rFonts w:hint="eastAsia" w:ascii="宋体" w:hAnsi="宋体" w:eastAsia="宋体"/>
        </w:rPr>
      </w:pPr>
      <w:r>
        <w:rPr>
          <w:rFonts w:hint="eastAsia" w:ascii="宋体" w:hAnsi="宋体" w:eastAsia="宋体"/>
        </w:rPr>
        <w:t>配备顾客便利设施，如充电插座、Wi-Fi、休息区等，提升顾客体验。</w:t>
      </w:r>
    </w:p>
    <w:p w14:paraId="129AB760">
      <w:pPr>
        <w:pStyle w:val="43"/>
      </w:pPr>
      <w:bookmarkStart w:id="177" w:name="_Toc191225463"/>
      <w:bookmarkStart w:id="178" w:name="_Toc2041"/>
      <w:bookmarkStart w:id="179" w:name="_Toc191225564"/>
      <w:r>
        <w:rPr>
          <w:rFonts w:hint="eastAsia"/>
        </w:rPr>
        <w:t>设备维护与清洁</w:t>
      </w:r>
      <w:bookmarkEnd w:id="177"/>
      <w:bookmarkEnd w:id="178"/>
      <w:bookmarkEnd w:id="179"/>
    </w:p>
    <w:p w14:paraId="54799AF1">
      <w:pPr>
        <w:pStyle w:val="39"/>
        <w:spacing w:before="0" w:beforeLines="0" w:after="0" w:afterLines="0"/>
        <w:rPr>
          <w:rFonts w:hint="eastAsia" w:ascii="宋体" w:hAnsi="宋体" w:eastAsia="宋体"/>
        </w:rPr>
      </w:pPr>
      <w:r>
        <w:rPr>
          <w:rFonts w:hint="eastAsia" w:ascii="宋体" w:hAnsi="宋体" w:eastAsia="宋体"/>
        </w:rPr>
        <w:t>制定设备维护计划，定期对设备进行检查、保养和维修，确保设备的性能和使用寿命。</w:t>
      </w:r>
    </w:p>
    <w:p w14:paraId="5839EAD0">
      <w:pPr>
        <w:pStyle w:val="39"/>
        <w:spacing w:before="0" w:beforeLines="0" w:after="0" w:afterLines="0"/>
        <w:rPr>
          <w:rFonts w:hint="eastAsia" w:ascii="宋体" w:hAnsi="宋体" w:eastAsia="宋体"/>
        </w:rPr>
      </w:pPr>
      <w:r>
        <w:rPr>
          <w:rFonts w:hint="eastAsia" w:ascii="宋体" w:hAnsi="宋体" w:eastAsia="宋体"/>
        </w:rPr>
        <w:t>对咖啡机、磨豆机等关键设备进行每日清洁和每周深度保养，确保设备运行正常。</w:t>
      </w:r>
    </w:p>
    <w:p w14:paraId="40F2108B">
      <w:pPr>
        <w:pStyle w:val="39"/>
        <w:spacing w:before="0" w:beforeLines="0" w:after="0" w:afterLines="0"/>
        <w:rPr>
          <w:rFonts w:hint="eastAsia" w:ascii="宋体" w:hAnsi="宋体" w:eastAsia="宋体"/>
        </w:rPr>
      </w:pPr>
      <w:r>
        <w:rPr>
          <w:rFonts w:hint="eastAsia" w:ascii="宋体" w:hAnsi="宋体" w:eastAsia="宋体"/>
        </w:rPr>
        <w:t>对冷藏设备每月检查一次温度和制冷效果，确保其符合储存要求。</w:t>
      </w:r>
    </w:p>
    <w:p w14:paraId="21717C50">
      <w:pPr>
        <w:pStyle w:val="39"/>
        <w:spacing w:before="0" w:beforeLines="0" w:after="0" w:afterLines="0"/>
        <w:rPr>
          <w:rFonts w:hint="eastAsia" w:ascii="宋体" w:hAnsi="宋体" w:eastAsia="宋体"/>
        </w:rPr>
      </w:pPr>
      <w:r>
        <w:rPr>
          <w:rFonts w:hint="eastAsia" w:ascii="宋体" w:hAnsi="宋体" w:eastAsia="宋体"/>
        </w:rPr>
        <w:t>应建立设备维护档案，记录设备的维护时间、维护内容和维护人员，便于追溯和管理。</w:t>
      </w:r>
    </w:p>
    <w:p w14:paraId="19BADE69">
      <w:pPr>
        <w:pStyle w:val="39"/>
        <w:spacing w:before="0" w:beforeLines="0" w:after="0" w:afterLines="0"/>
        <w:rPr>
          <w:rFonts w:hint="eastAsia" w:ascii="宋体" w:hAnsi="宋体" w:eastAsia="宋体"/>
        </w:rPr>
      </w:pPr>
      <w:r>
        <w:rPr>
          <w:rFonts w:hint="eastAsia" w:ascii="宋体" w:hAnsi="宋体" w:eastAsia="宋体"/>
        </w:rPr>
        <w:t>应加强设备的清洁管理，每日营业结束后对设备进行全面清洁，确保设备的卫生状况符合食品安全标准。</w:t>
      </w:r>
    </w:p>
    <w:p w14:paraId="30F3115A">
      <w:pPr>
        <w:pStyle w:val="39"/>
        <w:spacing w:before="0" w:beforeLines="0" w:after="0" w:afterLines="0"/>
        <w:rPr>
          <w:rFonts w:hint="eastAsia" w:ascii="宋体" w:hAnsi="宋体" w:eastAsia="宋体"/>
        </w:rPr>
      </w:pPr>
      <w:r>
        <w:rPr>
          <w:rFonts w:hint="eastAsia" w:ascii="宋体" w:hAnsi="宋体" w:eastAsia="宋体"/>
        </w:rPr>
        <w:t>对清洁工具进行分类管理，定期清洗和消毒，避免交叉污染。</w:t>
      </w:r>
    </w:p>
    <w:p w14:paraId="77ED6DCD">
      <w:pPr>
        <w:pStyle w:val="43"/>
      </w:pPr>
      <w:bookmarkStart w:id="180" w:name="_Toc13447"/>
      <w:bookmarkStart w:id="181" w:name="_Toc191225464"/>
      <w:bookmarkStart w:id="182" w:name="_Toc191225565"/>
      <w:r>
        <w:rPr>
          <w:rFonts w:hint="eastAsia"/>
        </w:rPr>
        <w:t>卫生设施</w:t>
      </w:r>
      <w:bookmarkEnd w:id="180"/>
      <w:bookmarkEnd w:id="181"/>
      <w:bookmarkEnd w:id="182"/>
    </w:p>
    <w:p w14:paraId="6A9A55F2">
      <w:pPr>
        <w:pStyle w:val="39"/>
        <w:spacing w:before="0" w:beforeLines="0" w:after="0" w:afterLines="0"/>
        <w:rPr>
          <w:rFonts w:hint="eastAsia" w:ascii="宋体" w:hAnsi="宋体" w:eastAsia="宋体"/>
        </w:rPr>
      </w:pPr>
      <w:r>
        <w:rPr>
          <w:rFonts w:hint="eastAsia" w:ascii="宋体" w:hAnsi="宋体" w:eastAsia="宋体"/>
        </w:rPr>
        <w:t>配备完善的清洁工具，如拖把、抹布、清洁剂等，确保门店环境的清洁卫生。</w:t>
      </w:r>
    </w:p>
    <w:p w14:paraId="3DE00426">
      <w:pPr>
        <w:pStyle w:val="39"/>
        <w:spacing w:before="0" w:beforeLines="0" w:after="0" w:afterLines="0"/>
        <w:rPr>
          <w:rFonts w:hint="eastAsia" w:ascii="宋体" w:hAnsi="宋体" w:eastAsia="宋体"/>
        </w:rPr>
      </w:pPr>
      <w:r>
        <w:rPr>
          <w:rFonts w:hint="eastAsia" w:ascii="宋体" w:hAnsi="宋体" w:eastAsia="宋体"/>
        </w:rPr>
        <w:t>配备消毒设备，如紫外线消毒灯、消毒柜等，确保餐具和设备的卫生安全。</w:t>
      </w:r>
    </w:p>
    <w:p w14:paraId="560BFA79">
      <w:pPr>
        <w:pStyle w:val="39"/>
        <w:spacing w:before="0" w:beforeLines="0" w:after="0" w:afterLines="0"/>
        <w:rPr>
          <w:rFonts w:hint="eastAsia" w:ascii="宋体" w:hAnsi="宋体" w:eastAsia="宋体"/>
        </w:rPr>
      </w:pPr>
      <w:r>
        <w:rPr>
          <w:rFonts w:hint="eastAsia" w:ascii="宋体" w:hAnsi="宋体" w:eastAsia="宋体"/>
        </w:rPr>
        <w:t>设立专门的清洁区域，用于存放清洁工具和清洁剂，避免与其他区域交叉污染。</w:t>
      </w:r>
    </w:p>
    <w:p w14:paraId="2494D78A">
      <w:pPr>
        <w:pStyle w:val="39"/>
        <w:spacing w:before="0" w:beforeLines="0" w:after="0" w:afterLines="0"/>
        <w:rPr>
          <w:rFonts w:hint="eastAsia" w:ascii="宋体" w:hAnsi="宋体" w:eastAsia="宋体"/>
        </w:rPr>
      </w:pPr>
      <w:r>
        <w:rPr>
          <w:rFonts w:hint="eastAsia" w:ascii="宋体" w:hAnsi="宋体" w:eastAsia="宋体"/>
        </w:rPr>
        <w:t>制定清洁流程和标准，明确每个区域的清洁责任人和清洁频率，确保责任到人。</w:t>
      </w:r>
    </w:p>
    <w:p w14:paraId="7D1D8BF7">
      <w:pPr>
        <w:pStyle w:val="39"/>
        <w:spacing w:before="0" w:beforeLines="0" w:after="0" w:afterLines="0"/>
        <w:rPr>
          <w:rFonts w:hint="eastAsia" w:ascii="宋体" w:hAnsi="宋体" w:eastAsia="宋体"/>
        </w:rPr>
      </w:pPr>
      <w:r>
        <w:rPr>
          <w:rFonts w:hint="eastAsia" w:ascii="宋体" w:hAnsi="宋体" w:eastAsia="宋体"/>
        </w:rPr>
        <w:t>定期对清洁工具和设备进行检查和更换，确保其正常使用。</w:t>
      </w:r>
    </w:p>
    <w:p w14:paraId="718F83D4">
      <w:pPr>
        <w:pStyle w:val="39"/>
        <w:spacing w:before="0" w:beforeLines="0" w:after="0" w:afterLines="0"/>
        <w:rPr>
          <w:rFonts w:hint="eastAsia" w:ascii="宋体" w:hAnsi="宋体" w:eastAsia="宋体"/>
        </w:rPr>
      </w:pPr>
      <w:r>
        <w:rPr>
          <w:rFonts w:hint="eastAsia" w:ascii="宋体" w:hAnsi="宋体" w:eastAsia="宋体"/>
        </w:rPr>
        <w:t>对员工进行清洁和消毒培训，确保其掌握正确的清洁方法和操作规范。</w:t>
      </w:r>
    </w:p>
    <w:p w14:paraId="29C15B05">
      <w:pPr>
        <w:pStyle w:val="43"/>
      </w:pPr>
      <w:bookmarkStart w:id="183" w:name="_Toc191225566"/>
      <w:bookmarkStart w:id="184" w:name="_Toc191225465"/>
      <w:bookmarkStart w:id="185" w:name="_Toc10128"/>
      <w:r>
        <w:rPr>
          <w:rFonts w:hint="eastAsia"/>
        </w:rPr>
        <w:t>安全设施</w:t>
      </w:r>
      <w:bookmarkEnd w:id="183"/>
      <w:bookmarkEnd w:id="184"/>
      <w:bookmarkEnd w:id="185"/>
    </w:p>
    <w:p w14:paraId="79CDA428">
      <w:pPr>
        <w:pStyle w:val="39"/>
        <w:spacing w:before="0" w:beforeLines="0" w:after="0" w:afterLines="0"/>
        <w:rPr>
          <w:rFonts w:hint="eastAsia" w:ascii="宋体" w:hAnsi="宋体" w:eastAsia="宋体"/>
        </w:rPr>
      </w:pPr>
      <w:r>
        <w:rPr>
          <w:rFonts w:hint="eastAsia" w:ascii="宋体" w:hAnsi="宋体" w:eastAsia="宋体"/>
        </w:rPr>
        <w:t>配备必要的消防设备，如灭火器、消防栓、烟雾报警器等，确保门店的消防安全。</w:t>
      </w:r>
    </w:p>
    <w:p w14:paraId="611F8E76">
      <w:pPr>
        <w:pStyle w:val="39"/>
        <w:spacing w:before="0" w:beforeLines="0" w:after="0" w:afterLines="0"/>
        <w:rPr>
          <w:rFonts w:hint="eastAsia" w:ascii="宋体" w:hAnsi="宋体" w:eastAsia="宋体"/>
        </w:rPr>
      </w:pPr>
      <w:r>
        <w:rPr>
          <w:rFonts w:hint="eastAsia" w:ascii="宋体" w:hAnsi="宋体" w:eastAsia="宋体"/>
        </w:rPr>
        <w:t>定期检查消防设备的运行状态，确保其处于有效期内并能正常使用。</w:t>
      </w:r>
    </w:p>
    <w:p w14:paraId="12A92F7E">
      <w:pPr>
        <w:pStyle w:val="39"/>
        <w:spacing w:before="0" w:beforeLines="0" w:after="0" w:afterLines="0"/>
        <w:rPr>
          <w:rFonts w:hint="eastAsia" w:ascii="宋体" w:hAnsi="宋体" w:eastAsia="宋体"/>
        </w:rPr>
      </w:pPr>
      <w:r>
        <w:rPr>
          <w:rFonts w:hint="eastAsia" w:ascii="宋体" w:hAnsi="宋体" w:eastAsia="宋体"/>
        </w:rPr>
        <w:t>配备防滑设施，如防滑地垫、防滑警示牌等，确保顾客和员工的安全。</w:t>
      </w:r>
    </w:p>
    <w:p w14:paraId="7F8FBA74">
      <w:pPr>
        <w:pStyle w:val="39"/>
        <w:spacing w:before="0" w:beforeLines="0" w:after="0" w:afterLines="0"/>
        <w:rPr>
          <w:rFonts w:hint="eastAsia" w:ascii="宋体" w:hAnsi="宋体" w:eastAsia="宋体"/>
        </w:rPr>
      </w:pPr>
      <w:r>
        <w:rPr>
          <w:rFonts w:hint="eastAsia" w:ascii="宋体" w:hAnsi="宋体" w:eastAsia="宋体"/>
        </w:rPr>
        <w:t>对店内设施进行定期安全检查，如桌椅、灯具、电器等，确保其稳固和安全。</w:t>
      </w:r>
    </w:p>
    <w:p w14:paraId="47F0F17F">
      <w:pPr>
        <w:pStyle w:val="39"/>
        <w:spacing w:before="0" w:beforeLines="0" w:after="0" w:afterLines="0"/>
        <w:rPr>
          <w:rFonts w:hint="eastAsia" w:ascii="宋体" w:hAnsi="宋体" w:eastAsia="宋体"/>
        </w:rPr>
      </w:pPr>
      <w:r>
        <w:rPr>
          <w:rFonts w:hint="eastAsia" w:ascii="宋体" w:hAnsi="宋体" w:eastAsia="宋体"/>
        </w:rPr>
        <w:t>设立紧急疏散通道，并保持通道畅通，确保在突发事件中顾客和员工能够安全撤离。</w:t>
      </w:r>
    </w:p>
    <w:p w14:paraId="016D6AA2">
      <w:pPr>
        <w:pStyle w:val="39"/>
        <w:spacing w:before="0" w:beforeLines="0" w:after="0" w:afterLines="0"/>
        <w:rPr>
          <w:rFonts w:hint="eastAsia" w:ascii="宋体" w:hAnsi="宋体" w:eastAsia="宋体"/>
        </w:rPr>
      </w:pPr>
      <w:r>
        <w:rPr>
          <w:rFonts w:hint="eastAsia" w:ascii="宋体" w:hAnsi="宋体" w:eastAsia="宋体"/>
        </w:rPr>
        <w:t>对员工进行安全培训，包括消防知识、急救技能等，提高员工的安全意识和应急处理能力。</w:t>
      </w:r>
    </w:p>
    <w:p w14:paraId="5DA085FE">
      <w:pPr>
        <w:pStyle w:val="43"/>
      </w:pPr>
      <w:bookmarkStart w:id="186" w:name="_Toc191225466"/>
      <w:bookmarkStart w:id="187" w:name="_Toc191225567"/>
      <w:bookmarkStart w:id="188" w:name="_Toc24777"/>
      <w:r>
        <w:rPr>
          <w:rFonts w:hint="eastAsia"/>
        </w:rPr>
        <w:t>环境设施</w:t>
      </w:r>
      <w:bookmarkEnd w:id="186"/>
      <w:bookmarkEnd w:id="187"/>
      <w:bookmarkEnd w:id="188"/>
    </w:p>
    <w:p w14:paraId="72414381">
      <w:pPr>
        <w:pStyle w:val="39"/>
        <w:spacing w:before="0" w:beforeLines="0" w:after="0" w:afterLines="0"/>
        <w:rPr>
          <w:rFonts w:hint="eastAsia" w:ascii="宋体" w:hAnsi="宋体" w:eastAsia="宋体"/>
        </w:rPr>
      </w:pPr>
      <w:r>
        <w:rPr>
          <w:rFonts w:hint="eastAsia" w:ascii="宋体" w:hAnsi="宋体" w:eastAsia="宋体"/>
        </w:rPr>
        <w:t>合理设计门店的照明系统，确保店内光线充足且柔和，营造舒适的消费环境。</w:t>
      </w:r>
    </w:p>
    <w:p w14:paraId="4CC79630">
      <w:pPr>
        <w:pStyle w:val="39"/>
        <w:spacing w:before="0" w:beforeLines="0" w:after="0" w:afterLines="0"/>
        <w:rPr>
          <w:rFonts w:hint="eastAsia" w:ascii="宋体" w:hAnsi="宋体" w:eastAsia="宋体"/>
        </w:rPr>
      </w:pPr>
      <w:r>
        <w:rPr>
          <w:rFonts w:hint="eastAsia" w:ascii="宋体" w:hAnsi="宋体" w:eastAsia="宋体"/>
        </w:rPr>
        <w:t>配备空调或通风设备，确保店内温度适宜，空气流通。</w:t>
      </w:r>
    </w:p>
    <w:p w14:paraId="1FD97FB0">
      <w:pPr>
        <w:pStyle w:val="39"/>
        <w:spacing w:before="0" w:beforeLines="0" w:after="0" w:afterLines="0"/>
        <w:rPr>
          <w:rFonts w:hint="eastAsia" w:ascii="宋体" w:hAnsi="宋体" w:eastAsia="宋体"/>
        </w:rPr>
      </w:pPr>
      <w:r>
        <w:rPr>
          <w:rFonts w:hint="eastAsia" w:ascii="宋体" w:hAnsi="宋体" w:eastAsia="宋体"/>
        </w:rPr>
        <w:t>设置背景音乐系统，播放轻音乐或爵士乐，营造轻松愉悦的氛围。</w:t>
      </w:r>
    </w:p>
    <w:p w14:paraId="76044B04">
      <w:pPr>
        <w:pStyle w:val="39"/>
        <w:spacing w:before="0" w:beforeLines="0" w:after="0" w:afterLines="0"/>
        <w:rPr>
          <w:rFonts w:hint="eastAsia" w:ascii="宋体" w:hAnsi="宋体" w:eastAsia="宋体"/>
        </w:rPr>
      </w:pPr>
      <w:r>
        <w:rPr>
          <w:rFonts w:hint="eastAsia" w:ascii="宋体" w:hAnsi="宋体" w:eastAsia="宋体"/>
        </w:rPr>
        <w:t>配备绿植或装饰品，提升门店的美观度和舒适度。</w:t>
      </w:r>
    </w:p>
    <w:p w14:paraId="1DBECE9E">
      <w:pPr>
        <w:pStyle w:val="39"/>
        <w:spacing w:before="0" w:beforeLines="0" w:after="0" w:afterLines="0"/>
        <w:rPr>
          <w:rFonts w:hint="eastAsia" w:ascii="宋体" w:hAnsi="宋体" w:eastAsia="宋体"/>
        </w:rPr>
      </w:pPr>
      <w:r>
        <w:rPr>
          <w:rFonts w:hint="eastAsia" w:ascii="宋体" w:hAnsi="宋体" w:eastAsia="宋体"/>
        </w:rPr>
        <w:t>对店内设施进行定期检查和维护，确保其正常运行和使用。</w:t>
      </w:r>
    </w:p>
    <w:p w14:paraId="3C09481C">
      <w:pPr>
        <w:pStyle w:val="43"/>
      </w:pPr>
      <w:bookmarkStart w:id="189" w:name="_Toc18646"/>
      <w:bookmarkStart w:id="190" w:name="_Toc191225467"/>
      <w:bookmarkStart w:id="191" w:name="_Toc191225568"/>
      <w:r>
        <w:rPr>
          <w:rFonts w:hint="eastAsia"/>
        </w:rPr>
        <w:t>信息化设施</w:t>
      </w:r>
      <w:bookmarkEnd w:id="189"/>
      <w:bookmarkEnd w:id="190"/>
      <w:bookmarkEnd w:id="191"/>
    </w:p>
    <w:p w14:paraId="4B20234D">
      <w:pPr>
        <w:pStyle w:val="39"/>
        <w:spacing w:before="0" w:beforeLines="0" w:after="0" w:afterLines="0"/>
        <w:rPr>
          <w:rFonts w:hint="eastAsia" w:ascii="宋体" w:hAnsi="宋体" w:eastAsia="宋体"/>
        </w:rPr>
      </w:pPr>
      <w:r>
        <w:rPr>
          <w:rFonts w:hint="eastAsia" w:ascii="宋体" w:hAnsi="宋体" w:eastAsia="宋体"/>
        </w:rPr>
        <w:t>配备高速网络设备，确保店内Wi-Fi信号覆盖全面，满足顾客上网需求。</w:t>
      </w:r>
    </w:p>
    <w:p w14:paraId="2AF7259A">
      <w:pPr>
        <w:pStyle w:val="39"/>
        <w:spacing w:before="0" w:beforeLines="0" w:after="0" w:afterLines="0"/>
        <w:rPr>
          <w:rFonts w:hint="eastAsia" w:ascii="宋体" w:hAnsi="宋体" w:eastAsia="宋体"/>
        </w:rPr>
      </w:pPr>
      <w:r>
        <w:rPr>
          <w:rFonts w:hint="eastAsia" w:ascii="宋体" w:hAnsi="宋体" w:eastAsia="宋体"/>
        </w:rPr>
        <w:t>配备电子点单系统，提升点单效率和准确性。</w:t>
      </w:r>
    </w:p>
    <w:p w14:paraId="666A5C9C">
      <w:pPr>
        <w:pStyle w:val="39"/>
        <w:spacing w:before="0" w:beforeLines="0" w:after="0" w:afterLines="0"/>
        <w:rPr>
          <w:rFonts w:hint="eastAsia" w:ascii="宋体" w:hAnsi="宋体" w:eastAsia="宋体"/>
        </w:rPr>
      </w:pPr>
      <w:r>
        <w:rPr>
          <w:rFonts w:hint="eastAsia" w:ascii="宋体" w:hAnsi="宋体" w:eastAsia="宋体"/>
        </w:rPr>
        <w:t>配备顾客管理系统，记录顾客消费信息和偏好，提供个性化服务。</w:t>
      </w:r>
    </w:p>
    <w:p w14:paraId="196FBA72">
      <w:pPr>
        <w:pStyle w:val="39"/>
        <w:spacing w:before="0" w:beforeLines="0" w:after="0" w:afterLines="0"/>
        <w:rPr>
          <w:rFonts w:hint="eastAsia" w:ascii="宋体" w:hAnsi="宋体" w:eastAsia="宋体"/>
        </w:rPr>
      </w:pPr>
      <w:r>
        <w:rPr>
          <w:rFonts w:hint="eastAsia" w:ascii="宋体" w:hAnsi="宋体" w:eastAsia="宋体"/>
        </w:rPr>
        <w:t>配备数据分析系统，对门店运营数据进行分析，优化经营策略。</w:t>
      </w:r>
    </w:p>
    <w:p w14:paraId="6E505EDC">
      <w:pPr>
        <w:pStyle w:val="39"/>
        <w:spacing w:before="0" w:beforeLines="0" w:after="0" w:afterLines="0"/>
        <w:rPr>
          <w:rFonts w:hint="eastAsia" w:ascii="宋体" w:hAnsi="宋体" w:eastAsia="宋体"/>
        </w:rPr>
      </w:pPr>
      <w:r>
        <w:rPr>
          <w:rFonts w:hint="eastAsia" w:ascii="宋体" w:hAnsi="宋体" w:eastAsia="宋体"/>
        </w:rPr>
        <w:t>对信息化设施进行定期维护和升级，确保其正常运行和数据安全。</w:t>
      </w:r>
    </w:p>
    <w:p w14:paraId="1C5407A6">
      <w:pPr>
        <w:pStyle w:val="42"/>
      </w:pPr>
      <w:bookmarkStart w:id="192" w:name="_Toc13688"/>
      <w:bookmarkStart w:id="193" w:name="_Toc191225468"/>
      <w:bookmarkStart w:id="194" w:name="_Toc191225569"/>
      <w:r>
        <w:rPr>
          <w:rFonts w:hint="eastAsia"/>
        </w:rPr>
        <w:t>终端门店环境要求</w:t>
      </w:r>
      <w:bookmarkEnd w:id="192"/>
      <w:bookmarkEnd w:id="193"/>
      <w:bookmarkEnd w:id="194"/>
    </w:p>
    <w:p w14:paraId="5EB62A2B">
      <w:pPr>
        <w:pStyle w:val="43"/>
      </w:pPr>
      <w:bookmarkStart w:id="195" w:name="_Toc191225469"/>
      <w:bookmarkStart w:id="196" w:name="_Toc8546"/>
      <w:bookmarkStart w:id="197" w:name="_Toc191225570"/>
      <w:r>
        <w:rPr>
          <w:rFonts w:hint="eastAsia"/>
        </w:rPr>
        <w:t>消费环境营造</w:t>
      </w:r>
      <w:bookmarkEnd w:id="195"/>
      <w:bookmarkEnd w:id="196"/>
      <w:bookmarkEnd w:id="197"/>
    </w:p>
    <w:p w14:paraId="0D7C9CAD">
      <w:pPr>
        <w:pStyle w:val="39"/>
        <w:spacing w:before="0" w:beforeLines="0" w:after="0" w:afterLines="0"/>
        <w:rPr>
          <w:rFonts w:hint="eastAsia" w:ascii="宋体" w:hAnsi="宋体" w:eastAsia="宋体"/>
        </w:rPr>
      </w:pPr>
      <w:r>
        <w:rPr>
          <w:rFonts w:hint="eastAsia" w:ascii="宋体" w:hAnsi="宋体" w:eastAsia="宋体"/>
        </w:rPr>
        <w:t>终端门店应营造舒适、温馨的消费环境，通过装修风格、灯光设计、音乐选择等元素，体现兴隆咖啡的品牌特色。</w:t>
      </w:r>
    </w:p>
    <w:p w14:paraId="00933F4A">
      <w:pPr>
        <w:pStyle w:val="39"/>
        <w:spacing w:before="0" w:beforeLines="0" w:after="0" w:afterLines="0"/>
        <w:rPr>
          <w:rFonts w:hint="eastAsia" w:ascii="宋体" w:hAnsi="宋体" w:eastAsia="宋体"/>
        </w:rPr>
      </w:pPr>
      <w:r>
        <w:rPr>
          <w:rFonts w:hint="eastAsia" w:ascii="宋体" w:hAnsi="宋体" w:eastAsia="宋体"/>
        </w:rPr>
        <w:t>合理布局店内空间，确保顾客就餐区宽敞舒适，桌椅摆放整齐，通道畅通无阻。</w:t>
      </w:r>
    </w:p>
    <w:p w14:paraId="2BEFB454">
      <w:pPr>
        <w:pStyle w:val="39"/>
        <w:spacing w:before="0" w:beforeLines="0" w:after="0" w:afterLines="0"/>
        <w:rPr>
          <w:rFonts w:hint="eastAsia" w:ascii="宋体" w:hAnsi="宋体" w:eastAsia="宋体"/>
        </w:rPr>
      </w:pPr>
      <w:r>
        <w:rPr>
          <w:rFonts w:hint="eastAsia" w:ascii="宋体" w:hAnsi="宋体" w:eastAsia="宋体"/>
        </w:rPr>
        <w:t>使用柔和的灯光和暖色调装饰，营造轻松愉悦的氛围，提升顾客的消费体验。</w:t>
      </w:r>
    </w:p>
    <w:p w14:paraId="25E5C812">
      <w:pPr>
        <w:pStyle w:val="39"/>
        <w:spacing w:before="0" w:beforeLines="0" w:after="0" w:afterLines="0"/>
        <w:rPr>
          <w:rFonts w:hint="eastAsia" w:ascii="宋体" w:hAnsi="宋体" w:eastAsia="宋体"/>
        </w:rPr>
      </w:pPr>
      <w:r>
        <w:rPr>
          <w:rFonts w:hint="eastAsia" w:ascii="宋体" w:hAnsi="宋体" w:eastAsia="宋体"/>
        </w:rPr>
        <w:t>定期更新店内装饰和陈列，保持环境的新鲜感和吸引力。</w:t>
      </w:r>
    </w:p>
    <w:p w14:paraId="7B391970">
      <w:pPr>
        <w:pStyle w:val="43"/>
      </w:pPr>
      <w:r>
        <w:rPr>
          <w:rFonts w:hint="eastAsia"/>
        </w:rPr>
        <w:t xml:space="preserve"> </w:t>
      </w:r>
      <w:bookmarkStart w:id="198" w:name="_Toc191225571"/>
      <w:bookmarkStart w:id="199" w:name="_Toc10147"/>
      <w:bookmarkStart w:id="200" w:name="_Toc191225470"/>
      <w:r>
        <w:rPr>
          <w:rFonts w:hint="eastAsia"/>
        </w:rPr>
        <w:t>背景音乐管理</w:t>
      </w:r>
      <w:bookmarkEnd w:id="198"/>
      <w:bookmarkEnd w:id="199"/>
      <w:bookmarkEnd w:id="200"/>
    </w:p>
    <w:p w14:paraId="5891DD67">
      <w:pPr>
        <w:pStyle w:val="39"/>
        <w:spacing w:before="0" w:beforeLines="0" w:after="0" w:afterLines="0"/>
        <w:rPr>
          <w:rFonts w:hint="eastAsia" w:ascii="宋体" w:hAnsi="宋体" w:eastAsia="宋体"/>
        </w:rPr>
      </w:pPr>
      <w:r>
        <w:rPr>
          <w:rFonts w:hint="eastAsia" w:ascii="宋体" w:hAnsi="宋体" w:eastAsia="宋体"/>
        </w:rPr>
        <w:t>终端门店应播放背景音乐，音量适中，避免影响顾客交谈和休息。</w:t>
      </w:r>
    </w:p>
    <w:p w14:paraId="6EE79673">
      <w:pPr>
        <w:pStyle w:val="39"/>
        <w:spacing w:before="0" w:beforeLines="0" w:after="0" w:afterLines="0"/>
        <w:rPr>
          <w:rFonts w:hint="eastAsia" w:ascii="宋体" w:hAnsi="宋体" w:eastAsia="宋体"/>
        </w:rPr>
      </w:pPr>
      <w:r>
        <w:rPr>
          <w:rFonts w:hint="eastAsia" w:ascii="宋体" w:hAnsi="宋体" w:eastAsia="宋体"/>
        </w:rPr>
        <w:t>选择优雅、舒缓的曲目，如轻音乐、爵士乐等，营造轻松愉悦的氛围。</w:t>
      </w:r>
    </w:p>
    <w:p w14:paraId="4583B868">
      <w:pPr>
        <w:pStyle w:val="39"/>
        <w:spacing w:before="0" w:beforeLines="0" w:after="0" w:afterLines="0"/>
        <w:rPr>
          <w:rFonts w:hint="eastAsia" w:ascii="宋体" w:hAnsi="宋体" w:eastAsia="宋体"/>
        </w:rPr>
      </w:pPr>
      <w:r>
        <w:rPr>
          <w:rFonts w:hint="eastAsia" w:ascii="宋体" w:hAnsi="宋体" w:eastAsia="宋体"/>
        </w:rPr>
        <w:t>定期更新音乐曲目，避免重复播放，保持顾客的新鲜感。</w:t>
      </w:r>
    </w:p>
    <w:p w14:paraId="694646B8">
      <w:pPr>
        <w:pStyle w:val="39"/>
        <w:spacing w:before="0" w:beforeLines="0" w:after="0" w:afterLines="0"/>
        <w:rPr>
          <w:rFonts w:hint="eastAsia" w:ascii="宋体" w:hAnsi="宋体" w:eastAsia="宋体"/>
        </w:rPr>
      </w:pPr>
      <w:r>
        <w:rPr>
          <w:rFonts w:hint="eastAsia" w:ascii="宋体" w:hAnsi="宋体" w:eastAsia="宋体"/>
        </w:rPr>
        <w:t>应根据时段和顾客群体调整音乐风格，如早晨播放轻快音乐，晚上播放舒缓音乐。</w:t>
      </w:r>
    </w:p>
    <w:p w14:paraId="4813F1FC">
      <w:pPr>
        <w:pStyle w:val="43"/>
      </w:pPr>
      <w:bookmarkStart w:id="201" w:name="_Toc191225572"/>
      <w:bookmarkStart w:id="202" w:name="_Toc22681"/>
      <w:bookmarkStart w:id="203" w:name="_Toc191225471"/>
      <w:r>
        <w:rPr>
          <w:rFonts w:hint="eastAsia"/>
        </w:rPr>
        <w:t>免费Wi-Fi网络</w:t>
      </w:r>
      <w:bookmarkEnd w:id="201"/>
      <w:bookmarkEnd w:id="202"/>
      <w:bookmarkEnd w:id="203"/>
    </w:p>
    <w:p w14:paraId="40373507">
      <w:pPr>
        <w:pStyle w:val="39"/>
        <w:spacing w:before="0" w:beforeLines="0" w:after="0" w:afterLines="0"/>
        <w:rPr>
          <w:rFonts w:hint="eastAsia" w:ascii="宋体" w:hAnsi="宋体" w:eastAsia="宋体"/>
        </w:rPr>
      </w:pPr>
      <w:r>
        <w:rPr>
          <w:rFonts w:hint="eastAsia" w:ascii="宋体" w:hAnsi="宋体" w:eastAsia="宋体"/>
        </w:rPr>
        <w:t>终端门店应提供免费的Wi-Fi网络，确保信号覆盖全面、网速稳定。</w:t>
      </w:r>
    </w:p>
    <w:p w14:paraId="20FA1746">
      <w:pPr>
        <w:pStyle w:val="39"/>
        <w:spacing w:before="0" w:beforeLines="0" w:after="0" w:afterLines="0"/>
        <w:rPr>
          <w:rFonts w:hint="eastAsia" w:ascii="宋体" w:hAnsi="宋体" w:eastAsia="宋体"/>
        </w:rPr>
      </w:pPr>
      <w:r>
        <w:rPr>
          <w:rFonts w:hint="eastAsia" w:ascii="宋体" w:hAnsi="宋体" w:eastAsia="宋体"/>
        </w:rPr>
        <w:t>在店内醒目位置张贴Wi-Fi名称和密码，方便顾客连接使用。</w:t>
      </w:r>
    </w:p>
    <w:p w14:paraId="355BA814">
      <w:pPr>
        <w:pStyle w:val="39"/>
        <w:spacing w:before="0" w:beforeLines="0" w:after="0" w:afterLines="0"/>
        <w:rPr>
          <w:rFonts w:hint="eastAsia" w:ascii="宋体" w:hAnsi="宋体" w:eastAsia="宋体"/>
        </w:rPr>
      </w:pPr>
      <w:r>
        <w:rPr>
          <w:rFonts w:hint="eastAsia" w:ascii="宋体" w:hAnsi="宋体" w:eastAsia="宋体"/>
        </w:rPr>
        <w:t>定期检查网络设备的运行状态，确保网络畅通无阻。</w:t>
      </w:r>
    </w:p>
    <w:p w14:paraId="184BE454">
      <w:pPr>
        <w:pStyle w:val="39"/>
        <w:spacing w:before="0" w:beforeLines="0" w:after="0" w:afterLines="0"/>
        <w:rPr>
          <w:rFonts w:hint="eastAsia" w:ascii="宋体" w:hAnsi="宋体" w:eastAsia="宋体"/>
        </w:rPr>
      </w:pPr>
      <w:r>
        <w:rPr>
          <w:rFonts w:hint="eastAsia" w:ascii="宋体" w:hAnsi="宋体" w:eastAsia="宋体"/>
        </w:rPr>
        <w:t>对网络进行安全管理，防止顾客信息泄露和网络攻击。</w:t>
      </w:r>
    </w:p>
    <w:p w14:paraId="328334EC">
      <w:pPr>
        <w:pStyle w:val="43"/>
      </w:pPr>
      <w:bookmarkStart w:id="204" w:name="_Toc191225573"/>
      <w:bookmarkStart w:id="205" w:name="_Toc21881"/>
      <w:bookmarkStart w:id="206" w:name="_Toc191225472"/>
      <w:r>
        <w:rPr>
          <w:rFonts w:hint="eastAsia"/>
        </w:rPr>
        <w:t>顾客意见管理</w:t>
      </w:r>
      <w:bookmarkEnd w:id="204"/>
      <w:bookmarkEnd w:id="205"/>
      <w:bookmarkEnd w:id="206"/>
    </w:p>
    <w:p w14:paraId="6E92035E">
      <w:pPr>
        <w:pStyle w:val="39"/>
        <w:spacing w:before="0" w:beforeLines="0" w:after="0" w:afterLines="0"/>
        <w:rPr>
          <w:rFonts w:hint="eastAsia" w:ascii="宋体" w:hAnsi="宋体" w:eastAsia="宋体"/>
        </w:rPr>
      </w:pPr>
      <w:r>
        <w:rPr>
          <w:rFonts w:hint="eastAsia" w:ascii="宋体" w:hAnsi="宋体" w:eastAsia="宋体"/>
        </w:rPr>
        <w:t>终端门店应设置顾客意见簿，方便顾客提出意见和建议。</w:t>
      </w:r>
    </w:p>
    <w:p w14:paraId="729831D8">
      <w:pPr>
        <w:pStyle w:val="39"/>
        <w:spacing w:before="0" w:beforeLines="0" w:after="0" w:afterLines="0"/>
        <w:rPr>
          <w:rFonts w:hint="eastAsia" w:ascii="宋体" w:hAnsi="宋体" w:eastAsia="宋体"/>
        </w:rPr>
      </w:pPr>
      <w:r>
        <w:rPr>
          <w:rFonts w:hint="eastAsia" w:ascii="宋体" w:hAnsi="宋体" w:eastAsia="宋体"/>
        </w:rPr>
        <w:t>定期收集和整理顾客意见，分析顾客需求，制定改进措施。</w:t>
      </w:r>
    </w:p>
    <w:p w14:paraId="53BD1FAF">
      <w:pPr>
        <w:pStyle w:val="39"/>
        <w:spacing w:before="0" w:beforeLines="0" w:after="0" w:afterLines="0"/>
        <w:rPr>
          <w:rFonts w:hint="eastAsia" w:ascii="宋体" w:hAnsi="宋体" w:eastAsia="宋体"/>
        </w:rPr>
      </w:pPr>
      <w:r>
        <w:rPr>
          <w:rFonts w:hint="eastAsia" w:ascii="宋体" w:hAnsi="宋体" w:eastAsia="宋体"/>
        </w:rPr>
        <w:t>对顾客提出的意见及时回应和处理，确保顾客满意度。</w:t>
      </w:r>
    </w:p>
    <w:p w14:paraId="19754BED">
      <w:pPr>
        <w:pStyle w:val="39"/>
        <w:spacing w:before="0" w:beforeLines="0" w:after="0" w:afterLines="0"/>
        <w:rPr>
          <w:rFonts w:hint="eastAsia" w:ascii="宋体" w:hAnsi="宋体" w:eastAsia="宋体"/>
        </w:rPr>
      </w:pPr>
      <w:r>
        <w:rPr>
          <w:rFonts w:hint="eastAsia" w:ascii="宋体" w:hAnsi="宋体" w:eastAsia="宋体"/>
        </w:rPr>
        <w:t>对提出宝贵意见的顾客给予适当奖励，如优惠券或小礼品，鼓励顾客参与反馈。</w:t>
      </w:r>
    </w:p>
    <w:p w14:paraId="43EE8449">
      <w:pPr>
        <w:pStyle w:val="43"/>
      </w:pPr>
      <w:bookmarkStart w:id="207" w:name="_Toc191225473"/>
      <w:bookmarkStart w:id="208" w:name="_Toc191225574"/>
      <w:bookmarkStart w:id="209" w:name="_Toc24259"/>
      <w:r>
        <w:rPr>
          <w:rFonts w:hint="eastAsia"/>
        </w:rPr>
        <w:t>环境卫生管理</w:t>
      </w:r>
      <w:bookmarkEnd w:id="207"/>
      <w:bookmarkEnd w:id="208"/>
      <w:bookmarkEnd w:id="209"/>
    </w:p>
    <w:p w14:paraId="3055BF69">
      <w:pPr>
        <w:pStyle w:val="39"/>
        <w:spacing w:before="0" w:beforeLines="0" w:after="0" w:afterLines="0"/>
        <w:rPr>
          <w:rFonts w:hint="eastAsia" w:ascii="宋体" w:hAnsi="宋体" w:eastAsia="宋体"/>
        </w:rPr>
      </w:pPr>
      <w:r>
        <w:rPr>
          <w:rFonts w:hint="eastAsia" w:ascii="宋体" w:hAnsi="宋体" w:eastAsia="宋体"/>
        </w:rPr>
        <w:t>应建立环境卫生管理制度，明确清洁责任人和清洁频率，确保责任到人。</w:t>
      </w:r>
    </w:p>
    <w:p w14:paraId="649CDF48">
      <w:pPr>
        <w:pStyle w:val="39"/>
        <w:spacing w:before="0" w:beforeLines="0" w:after="0" w:afterLines="0"/>
        <w:rPr>
          <w:rFonts w:hint="eastAsia" w:ascii="宋体" w:hAnsi="宋体" w:eastAsia="宋体"/>
        </w:rPr>
      </w:pPr>
      <w:r>
        <w:rPr>
          <w:rFonts w:hint="eastAsia" w:ascii="宋体" w:hAnsi="宋体" w:eastAsia="宋体"/>
        </w:rPr>
        <w:t>每日营业前、营业中及营业后都要进行清洁工作，确保门店环境始终保持整洁。</w:t>
      </w:r>
    </w:p>
    <w:p w14:paraId="712EB993">
      <w:pPr>
        <w:pStyle w:val="39"/>
        <w:spacing w:before="0" w:beforeLines="0" w:after="0" w:afterLines="0"/>
        <w:rPr>
          <w:rFonts w:hint="eastAsia" w:ascii="宋体" w:hAnsi="宋体" w:eastAsia="宋体"/>
        </w:rPr>
      </w:pPr>
      <w:r>
        <w:rPr>
          <w:rFonts w:hint="eastAsia" w:ascii="宋体" w:hAnsi="宋体" w:eastAsia="宋体"/>
        </w:rPr>
        <w:t>对高频接触区域如门把手、桌椅、收银台等进行重点清洁和消毒。</w:t>
      </w:r>
    </w:p>
    <w:p w14:paraId="2892363D">
      <w:pPr>
        <w:pStyle w:val="39"/>
        <w:spacing w:before="0" w:beforeLines="0" w:after="0" w:afterLines="0"/>
        <w:rPr>
          <w:rFonts w:hint="eastAsia" w:ascii="宋体" w:hAnsi="宋体" w:eastAsia="宋体"/>
        </w:rPr>
      </w:pPr>
      <w:r>
        <w:rPr>
          <w:rFonts w:hint="eastAsia" w:ascii="宋体" w:hAnsi="宋体" w:eastAsia="宋体"/>
        </w:rPr>
        <w:t>定期对店内进行全面清洁，包括地面、墙面、天花板等，确保无卫生死角。</w:t>
      </w:r>
    </w:p>
    <w:p w14:paraId="0C378320">
      <w:pPr>
        <w:pStyle w:val="39"/>
        <w:spacing w:before="0" w:beforeLines="0" w:after="0" w:afterLines="0"/>
        <w:rPr>
          <w:rFonts w:hint="eastAsia" w:ascii="宋体" w:hAnsi="宋体" w:eastAsia="宋体"/>
        </w:rPr>
      </w:pPr>
      <w:r>
        <w:rPr>
          <w:rFonts w:hint="eastAsia" w:ascii="宋体" w:hAnsi="宋体" w:eastAsia="宋体"/>
        </w:rPr>
        <w:t>对清洁工具进行分类管理，定期清洗和消毒，避免交叉污染。</w:t>
      </w:r>
    </w:p>
    <w:p w14:paraId="48AE289C">
      <w:pPr>
        <w:pStyle w:val="43"/>
      </w:pPr>
      <w:bookmarkStart w:id="210" w:name="_Toc30103"/>
      <w:bookmarkStart w:id="211" w:name="_Toc191225575"/>
      <w:bookmarkStart w:id="212" w:name="_Toc191225474"/>
      <w:r>
        <w:rPr>
          <w:rFonts w:hint="eastAsia"/>
        </w:rPr>
        <w:t>食品卫生安全</w:t>
      </w:r>
      <w:bookmarkEnd w:id="210"/>
      <w:bookmarkEnd w:id="211"/>
      <w:bookmarkEnd w:id="212"/>
    </w:p>
    <w:p w14:paraId="5C58B52C">
      <w:pPr>
        <w:pStyle w:val="39"/>
        <w:spacing w:before="0" w:beforeLines="0" w:after="0" w:afterLines="0"/>
        <w:rPr>
          <w:rFonts w:hint="eastAsia" w:ascii="宋体" w:hAnsi="宋体" w:eastAsia="宋体"/>
        </w:rPr>
      </w:pPr>
      <w:r>
        <w:rPr>
          <w:rFonts w:hint="eastAsia" w:ascii="宋体" w:hAnsi="宋体" w:eastAsia="宋体"/>
        </w:rPr>
        <w:t>严格遵守食品安全法规，确保咖啡原料和制作过程符合卫生标准。</w:t>
      </w:r>
    </w:p>
    <w:p w14:paraId="522B4448">
      <w:pPr>
        <w:pStyle w:val="39"/>
        <w:spacing w:before="0" w:beforeLines="0" w:after="0" w:afterLines="0"/>
        <w:rPr>
          <w:rFonts w:hint="eastAsia" w:ascii="宋体" w:hAnsi="宋体" w:eastAsia="宋体"/>
        </w:rPr>
      </w:pPr>
      <w:r>
        <w:rPr>
          <w:rFonts w:hint="eastAsia" w:ascii="宋体" w:hAnsi="宋体" w:eastAsia="宋体"/>
        </w:rPr>
        <w:t>对原材料进行严格验收，确保其新鲜、安全，符合国家相关标准。</w:t>
      </w:r>
    </w:p>
    <w:p w14:paraId="60E75C31">
      <w:pPr>
        <w:pStyle w:val="39"/>
        <w:spacing w:before="0" w:beforeLines="0" w:after="0" w:afterLines="0"/>
        <w:rPr>
          <w:rFonts w:hint="eastAsia" w:ascii="宋体" w:hAnsi="宋体" w:eastAsia="宋体"/>
        </w:rPr>
      </w:pPr>
      <w:r>
        <w:rPr>
          <w:rFonts w:hint="eastAsia" w:ascii="宋体" w:hAnsi="宋体" w:eastAsia="宋体"/>
        </w:rPr>
        <w:t>对咖啡制作设备进行定期清洁和消毒，防止食品污染。</w:t>
      </w:r>
    </w:p>
    <w:p w14:paraId="26C89C11">
      <w:pPr>
        <w:pStyle w:val="39"/>
        <w:spacing w:before="0" w:beforeLines="0" w:after="0" w:afterLines="0"/>
        <w:rPr>
          <w:rFonts w:hint="eastAsia" w:ascii="宋体" w:hAnsi="宋体" w:eastAsia="宋体"/>
        </w:rPr>
      </w:pPr>
      <w:r>
        <w:rPr>
          <w:rFonts w:hint="eastAsia" w:ascii="宋体" w:hAnsi="宋体" w:eastAsia="宋体"/>
        </w:rPr>
        <w:t>对员工进行食品安全培训，确保其掌握正确的操作规范。</w:t>
      </w:r>
    </w:p>
    <w:p w14:paraId="791810F6">
      <w:pPr>
        <w:pStyle w:val="39"/>
        <w:spacing w:before="0" w:beforeLines="0" w:after="0" w:afterLines="0"/>
        <w:rPr>
          <w:rFonts w:hint="eastAsia" w:ascii="宋体" w:hAnsi="宋体" w:eastAsia="宋体"/>
        </w:rPr>
      </w:pPr>
      <w:r>
        <w:rPr>
          <w:rFonts w:hint="eastAsia" w:ascii="宋体" w:hAnsi="宋体" w:eastAsia="宋体"/>
        </w:rPr>
        <w:t>应建立食品留样制度，对加工制作的食品进行留样，便于追溯和检测。</w:t>
      </w:r>
    </w:p>
    <w:p w14:paraId="2B4FB6F0">
      <w:pPr>
        <w:pStyle w:val="43"/>
      </w:pPr>
      <w:bookmarkStart w:id="213" w:name="_Toc191225475"/>
      <w:bookmarkStart w:id="214" w:name="_Toc16821"/>
      <w:bookmarkStart w:id="215" w:name="_Toc191225576"/>
      <w:r>
        <w:rPr>
          <w:rFonts w:hint="eastAsia"/>
        </w:rPr>
        <w:t>废弃物处理</w:t>
      </w:r>
      <w:bookmarkEnd w:id="213"/>
      <w:bookmarkEnd w:id="214"/>
      <w:bookmarkEnd w:id="215"/>
    </w:p>
    <w:p w14:paraId="2C29DB8C">
      <w:pPr>
        <w:pStyle w:val="39"/>
        <w:spacing w:before="0" w:beforeLines="0" w:after="0" w:afterLines="0"/>
        <w:rPr>
          <w:rFonts w:hint="eastAsia" w:ascii="宋体" w:hAnsi="宋体" w:eastAsia="宋体"/>
        </w:rPr>
      </w:pPr>
      <w:r>
        <w:rPr>
          <w:rFonts w:hint="eastAsia" w:ascii="宋体" w:hAnsi="宋体" w:eastAsia="宋体"/>
        </w:rPr>
        <w:t>合理设置废弃物收集容器，分类处理垃圾，确保废弃物处理符合环保要求。</w:t>
      </w:r>
    </w:p>
    <w:p w14:paraId="5CD852D7">
      <w:pPr>
        <w:pStyle w:val="39"/>
        <w:spacing w:before="0" w:beforeLines="0" w:after="0" w:afterLines="0"/>
        <w:rPr>
          <w:rFonts w:hint="eastAsia" w:ascii="宋体" w:hAnsi="宋体" w:eastAsia="宋体"/>
        </w:rPr>
      </w:pPr>
      <w:r>
        <w:rPr>
          <w:rFonts w:hint="eastAsia" w:ascii="宋体" w:hAnsi="宋体" w:eastAsia="宋体"/>
        </w:rPr>
        <w:t>对可回收垃圾（如纸杯、塑料瓶等）进行分类收集，定期交由专业机构处理。</w:t>
      </w:r>
    </w:p>
    <w:p w14:paraId="71EED8CB">
      <w:pPr>
        <w:pStyle w:val="39"/>
        <w:spacing w:before="0" w:beforeLines="0" w:after="0" w:afterLines="0"/>
        <w:rPr>
          <w:rFonts w:hint="eastAsia" w:ascii="宋体" w:hAnsi="宋体" w:eastAsia="宋体"/>
        </w:rPr>
      </w:pPr>
      <w:r>
        <w:rPr>
          <w:rFonts w:hint="eastAsia" w:ascii="宋体" w:hAnsi="宋体" w:eastAsia="宋体"/>
        </w:rPr>
        <w:t>对厨余垃圾进行密封处理，避免异味扩散，定期清理。</w:t>
      </w:r>
    </w:p>
    <w:p w14:paraId="72FFEA04">
      <w:pPr>
        <w:pStyle w:val="39"/>
        <w:spacing w:before="0" w:beforeLines="0" w:after="0" w:afterLines="0"/>
        <w:rPr>
          <w:rFonts w:hint="eastAsia" w:ascii="宋体" w:hAnsi="宋体" w:eastAsia="宋体"/>
        </w:rPr>
      </w:pPr>
      <w:r>
        <w:rPr>
          <w:rFonts w:hint="eastAsia" w:ascii="宋体" w:hAnsi="宋体" w:eastAsia="宋体"/>
        </w:rPr>
        <w:t>对有害垃圾（如电池、化学品等）进行专门收集和处理，防止环境污染。</w:t>
      </w:r>
    </w:p>
    <w:p w14:paraId="5EC18879">
      <w:pPr>
        <w:pStyle w:val="39"/>
        <w:spacing w:before="0" w:beforeLines="0" w:after="0" w:afterLines="0"/>
        <w:rPr>
          <w:rFonts w:hint="eastAsia" w:ascii="宋体" w:hAnsi="宋体" w:eastAsia="宋体"/>
        </w:rPr>
      </w:pPr>
      <w:r>
        <w:rPr>
          <w:rFonts w:hint="eastAsia" w:ascii="宋体" w:hAnsi="宋体" w:eastAsia="宋体"/>
        </w:rPr>
        <w:t>定期检查废弃物收集容器的状态，确保其完好无损、清洁卫生。</w:t>
      </w:r>
    </w:p>
    <w:p w14:paraId="419D6EE3">
      <w:pPr>
        <w:pStyle w:val="43"/>
      </w:pPr>
      <w:bookmarkStart w:id="216" w:name="_Toc191225577"/>
      <w:bookmarkStart w:id="217" w:name="_Toc191225476"/>
      <w:bookmarkStart w:id="218" w:name="_Toc29056"/>
      <w:r>
        <w:rPr>
          <w:rFonts w:hint="eastAsia"/>
        </w:rPr>
        <w:t>空气质量与通风</w:t>
      </w:r>
      <w:bookmarkEnd w:id="216"/>
      <w:bookmarkEnd w:id="217"/>
      <w:bookmarkEnd w:id="218"/>
    </w:p>
    <w:p w14:paraId="4FB3C7A4">
      <w:pPr>
        <w:pStyle w:val="39"/>
        <w:spacing w:before="0" w:beforeLines="0" w:after="0" w:afterLines="0"/>
        <w:rPr>
          <w:rFonts w:hint="eastAsia" w:ascii="宋体" w:hAnsi="宋体" w:eastAsia="宋体"/>
        </w:rPr>
      </w:pPr>
      <w:r>
        <w:rPr>
          <w:rFonts w:hint="eastAsia" w:ascii="宋体" w:hAnsi="宋体" w:eastAsia="宋体"/>
        </w:rPr>
        <w:t>确保店内空气流通，配备通风设备或空调系统，保持空气清新。</w:t>
      </w:r>
    </w:p>
    <w:p w14:paraId="3EFEBBDD">
      <w:pPr>
        <w:pStyle w:val="39"/>
        <w:spacing w:before="0" w:beforeLines="0" w:after="0" w:afterLines="0"/>
        <w:rPr>
          <w:rFonts w:hint="eastAsia" w:ascii="宋体" w:hAnsi="宋体" w:eastAsia="宋体"/>
        </w:rPr>
      </w:pPr>
      <w:r>
        <w:rPr>
          <w:rFonts w:hint="eastAsia" w:ascii="宋体" w:hAnsi="宋体" w:eastAsia="宋体"/>
        </w:rPr>
        <w:t>定期清洁空调滤网和通风设备，防止灰尘和细菌积聚。</w:t>
      </w:r>
    </w:p>
    <w:p w14:paraId="4D79EC98">
      <w:pPr>
        <w:pStyle w:val="39"/>
        <w:spacing w:before="0" w:beforeLines="0" w:after="0" w:afterLines="0"/>
        <w:rPr>
          <w:rFonts w:hint="eastAsia" w:ascii="宋体" w:hAnsi="宋体" w:eastAsia="宋体"/>
        </w:rPr>
      </w:pPr>
      <w:r>
        <w:rPr>
          <w:rFonts w:hint="eastAsia" w:ascii="宋体" w:hAnsi="宋体" w:eastAsia="宋体"/>
        </w:rPr>
        <w:t>在店内放置空气净化设备或绿植，提升空气质量。</w:t>
      </w:r>
    </w:p>
    <w:p w14:paraId="59765EDB">
      <w:pPr>
        <w:pStyle w:val="39"/>
        <w:spacing w:before="0" w:beforeLines="0" w:after="0" w:afterLines="0"/>
        <w:rPr>
          <w:rFonts w:hint="eastAsia" w:ascii="宋体" w:hAnsi="宋体" w:eastAsia="宋体"/>
        </w:rPr>
      </w:pPr>
      <w:r>
        <w:rPr>
          <w:rFonts w:hint="eastAsia" w:ascii="宋体" w:hAnsi="宋体" w:eastAsia="宋体"/>
        </w:rPr>
        <w:t>对店内空气质量进行定期检测，确保符合国家相关标准。</w:t>
      </w:r>
    </w:p>
    <w:p w14:paraId="2D21D705">
      <w:pPr>
        <w:pStyle w:val="43"/>
      </w:pPr>
      <w:bookmarkStart w:id="219" w:name="_Toc5086"/>
      <w:bookmarkStart w:id="220" w:name="_Toc191225578"/>
      <w:bookmarkStart w:id="221" w:name="_Toc191225477"/>
      <w:r>
        <w:rPr>
          <w:rFonts w:hint="eastAsia"/>
        </w:rPr>
        <w:t>温度与湿度控制</w:t>
      </w:r>
      <w:bookmarkEnd w:id="219"/>
      <w:bookmarkEnd w:id="220"/>
      <w:bookmarkEnd w:id="221"/>
    </w:p>
    <w:p w14:paraId="06429E08">
      <w:pPr>
        <w:pStyle w:val="39"/>
        <w:spacing w:before="0" w:beforeLines="0" w:after="0" w:afterLines="0"/>
        <w:rPr>
          <w:rFonts w:hint="eastAsia" w:ascii="宋体" w:hAnsi="宋体" w:eastAsia="宋体"/>
        </w:rPr>
      </w:pPr>
      <w:r>
        <w:rPr>
          <w:rFonts w:hint="eastAsia" w:ascii="宋体" w:hAnsi="宋体" w:eastAsia="宋体"/>
        </w:rPr>
        <w:t>应根据季节和天气变化，合理调节店内温度和湿度，确保顾客舒适。</w:t>
      </w:r>
    </w:p>
    <w:p w14:paraId="44B549C2">
      <w:pPr>
        <w:pStyle w:val="39"/>
        <w:spacing w:before="0" w:beforeLines="0" w:after="0" w:afterLines="0"/>
        <w:rPr>
          <w:rFonts w:hint="eastAsia" w:ascii="宋体" w:hAnsi="宋体" w:eastAsia="宋体"/>
        </w:rPr>
      </w:pPr>
      <w:r>
        <w:rPr>
          <w:rFonts w:hint="eastAsia" w:ascii="宋体" w:hAnsi="宋体" w:eastAsia="宋体"/>
        </w:rPr>
        <w:t>夏季保持店内凉爽，冬季保持店内温暖，避免顾客感到不适。</w:t>
      </w:r>
    </w:p>
    <w:p w14:paraId="79DB81CC">
      <w:pPr>
        <w:pStyle w:val="39"/>
        <w:spacing w:before="0" w:beforeLines="0" w:after="0" w:afterLines="0"/>
        <w:rPr>
          <w:rFonts w:hint="eastAsia" w:ascii="宋体" w:hAnsi="宋体" w:eastAsia="宋体"/>
        </w:rPr>
      </w:pPr>
      <w:r>
        <w:rPr>
          <w:rFonts w:hint="eastAsia" w:ascii="宋体" w:hAnsi="宋体" w:eastAsia="宋体"/>
        </w:rPr>
        <w:t>对咖啡豆等原材料的储存区域进行温湿度监控，确保其品质稳定。</w:t>
      </w:r>
    </w:p>
    <w:p w14:paraId="750F65A5">
      <w:pPr>
        <w:pStyle w:val="39"/>
        <w:spacing w:before="0" w:beforeLines="0" w:after="0" w:afterLines="0"/>
        <w:rPr>
          <w:rFonts w:hint="eastAsia" w:ascii="宋体" w:hAnsi="宋体" w:eastAsia="宋体"/>
        </w:rPr>
      </w:pPr>
      <w:r>
        <w:rPr>
          <w:rFonts w:hint="eastAsia" w:ascii="宋体" w:hAnsi="宋体" w:eastAsia="宋体"/>
        </w:rPr>
        <w:t>定期检查空调和加湿设备的运行状态，确保其正常工作。</w:t>
      </w:r>
    </w:p>
    <w:p w14:paraId="6ABB5291">
      <w:pPr>
        <w:pStyle w:val="43"/>
      </w:pPr>
      <w:bookmarkStart w:id="222" w:name="_Toc191225478"/>
      <w:bookmarkStart w:id="223" w:name="_Toc191225579"/>
      <w:bookmarkStart w:id="224" w:name="_Toc3319"/>
      <w:r>
        <w:rPr>
          <w:rFonts w:hint="eastAsia"/>
        </w:rPr>
        <w:t>顾客便利设施</w:t>
      </w:r>
      <w:bookmarkEnd w:id="222"/>
      <w:bookmarkEnd w:id="223"/>
      <w:bookmarkEnd w:id="224"/>
    </w:p>
    <w:p w14:paraId="2F5B669C">
      <w:pPr>
        <w:pStyle w:val="39"/>
        <w:spacing w:before="0" w:beforeLines="0" w:after="0" w:afterLines="0"/>
        <w:rPr>
          <w:rFonts w:hint="eastAsia" w:ascii="宋体" w:hAnsi="宋体" w:eastAsia="宋体"/>
        </w:rPr>
      </w:pPr>
      <w:r>
        <w:rPr>
          <w:rFonts w:hint="eastAsia" w:ascii="宋体" w:hAnsi="宋体" w:eastAsia="宋体"/>
        </w:rPr>
        <w:t>提供充电插座和USB接口，方便顾客为电子设备充电。</w:t>
      </w:r>
    </w:p>
    <w:p w14:paraId="607C31A8">
      <w:pPr>
        <w:pStyle w:val="39"/>
        <w:spacing w:before="0" w:beforeLines="0" w:after="0" w:afterLines="0"/>
        <w:rPr>
          <w:rFonts w:hint="eastAsia" w:ascii="宋体" w:hAnsi="宋体" w:eastAsia="宋体"/>
        </w:rPr>
      </w:pPr>
      <w:r>
        <w:rPr>
          <w:rFonts w:hint="eastAsia" w:ascii="宋体" w:hAnsi="宋体" w:eastAsia="宋体"/>
        </w:rPr>
        <w:t>设置儿童活动区或提供儿童座椅，方便带小孩的顾客使用。</w:t>
      </w:r>
    </w:p>
    <w:p w14:paraId="1789E2B5">
      <w:pPr>
        <w:pStyle w:val="39"/>
        <w:spacing w:before="0" w:beforeLines="0" w:after="0" w:afterLines="0"/>
        <w:rPr>
          <w:rFonts w:hint="eastAsia" w:ascii="宋体" w:hAnsi="宋体" w:eastAsia="宋体"/>
        </w:rPr>
      </w:pPr>
      <w:r>
        <w:rPr>
          <w:rFonts w:hint="eastAsia" w:ascii="宋体" w:hAnsi="宋体" w:eastAsia="宋体"/>
        </w:rPr>
        <w:t>提供雨伞、纸巾等便利物品，提升顾客体验。</w:t>
      </w:r>
    </w:p>
    <w:p w14:paraId="1FCB0A14">
      <w:pPr>
        <w:pStyle w:val="39"/>
        <w:spacing w:before="0" w:beforeLines="0" w:after="0" w:afterLines="0"/>
        <w:rPr>
          <w:rFonts w:hint="eastAsia" w:ascii="宋体" w:hAnsi="宋体" w:eastAsia="宋体"/>
        </w:rPr>
      </w:pPr>
      <w:r>
        <w:rPr>
          <w:rFonts w:hint="eastAsia" w:ascii="宋体" w:hAnsi="宋体" w:eastAsia="宋体"/>
        </w:rPr>
        <w:t>在店内设置清晰的导视标识，方便顾客找到所需区域。</w:t>
      </w:r>
    </w:p>
    <w:p w14:paraId="4B4E7051">
      <w:pPr>
        <w:pStyle w:val="42"/>
      </w:pPr>
      <w:bookmarkStart w:id="225" w:name="_Toc191225580"/>
      <w:bookmarkStart w:id="226" w:name="_Toc24767"/>
      <w:bookmarkStart w:id="227" w:name="_Toc191225479"/>
      <w:r>
        <w:rPr>
          <w:rFonts w:hint="eastAsia"/>
        </w:rPr>
        <w:t>品牌建设</w:t>
      </w:r>
      <w:bookmarkEnd w:id="225"/>
      <w:bookmarkEnd w:id="226"/>
      <w:bookmarkEnd w:id="227"/>
    </w:p>
    <w:p w14:paraId="1B379F1B">
      <w:pPr>
        <w:pStyle w:val="43"/>
      </w:pPr>
      <w:bookmarkStart w:id="228" w:name="_Toc191225480"/>
      <w:bookmarkStart w:id="229" w:name="_Toc191225581"/>
      <w:bookmarkStart w:id="230" w:name="_Toc18718"/>
      <w:r>
        <w:rPr>
          <w:rFonts w:hint="eastAsia"/>
        </w:rPr>
        <w:t>品牌形象塑造</w:t>
      </w:r>
      <w:bookmarkEnd w:id="228"/>
      <w:bookmarkEnd w:id="229"/>
      <w:bookmarkEnd w:id="230"/>
    </w:p>
    <w:p w14:paraId="3FDF93D1">
      <w:pPr>
        <w:pStyle w:val="39"/>
        <w:spacing w:before="0" w:beforeLines="0" w:after="0" w:afterLines="0"/>
        <w:rPr>
          <w:rFonts w:hint="eastAsia" w:ascii="宋体" w:hAnsi="宋体" w:eastAsia="宋体"/>
        </w:rPr>
      </w:pPr>
      <w:r>
        <w:rPr>
          <w:rFonts w:hint="eastAsia" w:ascii="宋体" w:hAnsi="宋体" w:eastAsia="宋体"/>
        </w:rPr>
        <w:t>门店外观设计应采用兴隆咖啡品牌的标准色与标识，以标志性的咖啡色为主色调，搭配特色图标，确保品牌辨识度。</w:t>
      </w:r>
    </w:p>
    <w:p w14:paraId="7F369DED">
      <w:pPr>
        <w:pStyle w:val="39"/>
        <w:spacing w:before="0" w:beforeLines="0" w:after="0" w:afterLines="0"/>
        <w:rPr>
          <w:rFonts w:hint="eastAsia" w:ascii="宋体" w:hAnsi="宋体" w:eastAsia="宋体"/>
        </w:rPr>
      </w:pPr>
      <w:r>
        <w:rPr>
          <w:rFonts w:hint="eastAsia" w:ascii="宋体" w:hAnsi="宋体" w:eastAsia="宋体"/>
        </w:rPr>
        <w:t>店内装修融入兴隆当地元素，如展现当地风情的壁画、传统工艺品等，营造独特的地域文化氛围。</w:t>
      </w:r>
    </w:p>
    <w:p w14:paraId="6D55879A">
      <w:pPr>
        <w:pStyle w:val="39"/>
        <w:spacing w:before="0" w:beforeLines="0" w:after="0" w:afterLines="0"/>
        <w:rPr>
          <w:rFonts w:hint="eastAsia" w:ascii="宋体" w:hAnsi="宋体" w:eastAsia="宋体"/>
        </w:rPr>
      </w:pPr>
      <w:r>
        <w:rPr>
          <w:rFonts w:hint="eastAsia" w:ascii="宋体" w:hAnsi="宋体" w:eastAsia="宋体"/>
        </w:rPr>
        <w:t>员工统一着装，服装上带有品牌标识，且符合岗位需求与卫生标准，体现品牌的专业性和一致性。</w:t>
      </w:r>
    </w:p>
    <w:p w14:paraId="05401E8D">
      <w:pPr>
        <w:pStyle w:val="39"/>
        <w:spacing w:before="0" w:beforeLines="0" w:after="0" w:afterLines="0"/>
        <w:rPr>
          <w:rFonts w:hint="eastAsia" w:ascii="宋体" w:hAnsi="宋体" w:eastAsia="宋体"/>
        </w:rPr>
      </w:pPr>
      <w:r>
        <w:rPr>
          <w:rFonts w:hint="eastAsia" w:ascii="宋体" w:hAnsi="宋体" w:eastAsia="宋体"/>
        </w:rPr>
        <w:t>门店内外的标识、海报、菜单等宣传物料需统一设计风格，确保品牌形象的完整性和一致性。</w:t>
      </w:r>
    </w:p>
    <w:p w14:paraId="07E0C797">
      <w:pPr>
        <w:pStyle w:val="43"/>
      </w:pPr>
      <w:bookmarkStart w:id="231" w:name="_Toc191225481"/>
      <w:bookmarkStart w:id="232" w:name="_Toc16912"/>
      <w:r>
        <w:rPr>
          <w:rFonts w:hint="eastAsia"/>
        </w:rPr>
        <w:t>服务标准化</w:t>
      </w:r>
      <w:bookmarkEnd w:id="231"/>
      <w:bookmarkEnd w:id="232"/>
    </w:p>
    <w:p w14:paraId="5555A074">
      <w:pPr>
        <w:pStyle w:val="39"/>
        <w:spacing w:before="0" w:beforeLines="0" w:after="0" w:afterLines="0"/>
        <w:rPr>
          <w:rFonts w:hint="eastAsia" w:ascii="宋体" w:hAnsi="宋体" w:eastAsia="宋体"/>
        </w:rPr>
      </w:pPr>
      <w:r>
        <w:rPr>
          <w:rFonts w:hint="eastAsia" w:ascii="宋体" w:hAnsi="宋体" w:eastAsia="宋体"/>
        </w:rPr>
        <w:t>制定涵盖从顾客进门迎接、点单、制作饮品到送客全过程的标准化服务流程，确保服务的一致性和高效性。</w:t>
      </w:r>
    </w:p>
    <w:p w14:paraId="50F96F9C">
      <w:pPr>
        <w:pStyle w:val="39"/>
        <w:spacing w:before="0" w:beforeLines="0" w:after="0" w:afterLines="0"/>
        <w:rPr>
          <w:rFonts w:hint="eastAsia" w:ascii="宋体" w:hAnsi="宋体" w:eastAsia="宋体"/>
        </w:rPr>
      </w:pPr>
      <w:r>
        <w:rPr>
          <w:rFonts w:hint="eastAsia" w:ascii="宋体" w:hAnsi="宋体" w:eastAsia="宋体"/>
        </w:rPr>
        <w:t>员工要以热情友好的态度主动问候顾客，使用规范的礼貌用语，如“欢迎光临”“请稍等”“谢谢”等。</w:t>
      </w:r>
    </w:p>
    <w:p w14:paraId="0C3B9BFA">
      <w:pPr>
        <w:pStyle w:val="39"/>
        <w:spacing w:before="0" w:beforeLines="0" w:after="0" w:afterLines="0"/>
        <w:rPr>
          <w:rFonts w:hint="eastAsia" w:ascii="宋体" w:hAnsi="宋体" w:eastAsia="宋体"/>
        </w:rPr>
      </w:pPr>
      <w:r>
        <w:rPr>
          <w:rFonts w:hint="eastAsia" w:ascii="宋体" w:hAnsi="宋体" w:eastAsia="宋体"/>
        </w:rPr>
        <w:t>准确记录顾客点单内容，快速制作并呈上饮品，确保饮品质量和出餐速度符合标准。</w:t>
      </w:r>
    </w:p>
    <w:p w14:paraId="65DB734D">
      <w:pPr>
        <w:pStyle w:val="39"/>
        <w:spacing w:before="0" w:beforeLines="0" w:after="0" w:afterLines="0"/>
        <w:rPr>
          <w:rFonts w:hint="eastAsia" w:ascii="宋体" w:hAnsi="宋体" w:eastAsia="宋体"/>
        </w:rPr>
      </w:pPr>
      <w:r>
        <w:rPr>
          <w:rFonts w:hint="eastAsia" w:ascii="宋体" w:hAnsi="宋体" w:eastAsia="宋体"/>
        </w:rPr>
        <w:t>在送客环节，员工应礼貌送别顾客，使用送客用语如“谢谢光临，欢迎下次再来”，给顾客留下良好印象。</w:t>
      </w:r>
    </w:p>
    <w:p w14:paraId="2EE334A1">
      <w:pPr>
        <w:pStyle w:val="39"/>
        <w:spacing w:before="0" w:beforeLines="0" w:after="0" w:afterLines="0"/>
        <w:rPr>
          <w:rFonts w:hint="eastAsia" w:ascii="宋体" w:hAnsi="宋体" w:eastAsia="宋体"/>
        </w:rPr>
      </w:pPr>
      <w:r>
        <w:rPr>
          <w:rFonts w:hint="eastAsia" w:ascii="宋体" w:hAnsi="宋体" w:eastAsia="宋体"/>
        </w:rPr>
        <w:t>定期对员工进行服务标准化培训，确保每位员工都能熟练掌握并执行服务流程。</w:t>
      </w:r>
    </w:p>
    <w:p w14:paraId="5D66CE4B">
      <w:pPr>
        <w:pStyle w:val="43"/>
      </w:pPr>
      <w:bookmarkStart w:id="233" w:name="_Toc191225582"/>
      <w:bookmarkStart w:id="234" w:name="_Toc191225482"/>
      <w:bookmarkStart w:id="235" w:name="_Toc27004"/>
      <w:r>
        <w:rPr>
          <w:rFonts w:hint="eastAsia"/>
        </w:rPr>
        <w:t>品牌文化传播</w:t>
      </w:r>
      <w:bookmarkEnd w:id="233"/>
      <w:bookmarkEnd w:id="234"/>
      <w:bookmarkEnd w:id="235"/>
    </w:p>
    <w:p w14:paraId="4C04E9DD">
      <w:pPr>
        <w:pStyle w:val="39"/>
        <w:spacing w:before="120" w:after="120"/>
      </w:pPr>
      <w:bookmarkStart w:id="236" w:name="_Toc191225483"/>
      <w:r>
        <w:rPr>
          <w:rFonts w:hint="eastAsia"/>
        </w:rPr>
        <w:t>咖啡知识普及</w:t>
      </w:r>
      <w:bookmarkEnd w:id="236"/>
    </w:p>
    <w:p w14:paraId="738C9C39">
      <w:pPr>
        <w:pStyle w:val="44"/>
        <w:spacing w:before="0" w:beforeLines="0" w:after="0" w:afterLines="0"/>
        <w:rPr>
          <w:rFonts w:hint="eastAsia" w:ascii="宋体" w:hAnsi="宋体" w:eastAsia="宋体"/>
        </w:rPr>
      </w:pPr>
      <w:r>
        <w:rPr>
          <w:rFonts w:hint="eastAsia" w:ascii="宋体" w:hAnsi="宋体" w:eastAsia="宋体"/>
        </w:rPr>
        <w:t>门店员工应深入掌握兴隆咖啡的知识，包括咖啡豆的种植、烘焙、制作工艺等方面，能够为顾客提供专业的讲解。</w:t>
      </w:r>
    </w:p>
    <w:p w14:paraId="745227D9">
      <w:pPr>
        <w:pStyle w:val="44"/>
        <w:spacing w:before="0" w:beforeLines="0" w:after="0" w:afterLines="0"/>
        <w:rPr>
          <w:rFonts w:hint="eastAsia" w:ascii="宋体" w:hAnsi="宋体" w:eastAsia="宋体"/>
        </w:rPr>
      </w:pPr>
      <w:r>
        <w:rPr>
          <w:rFonts w:hint="eastAsia" w:ascii="宋体" w:hAnsi="宋体" w:eastAsia="宋体"/>
        </w:rPr>
        <w:t>在顾客点单时，员工应主动介绍兴隆咖啡的特色和推荐饮品，帮助顾客了解品牌的核心价值。</w:t>
      </w:r>
    </w:p>
    <w:p w14:paraId="0ECF9477">
      <w:pPr>
        <w:pStyle w:val="44"/>
        <w:spacing w:before="0" w:beforeLines="0" w:after="0" w:afterLines="0"/>
        <w:rPr>
          <w:rFonts w:hint="eastAsia" w:ascii="宋体" w:hAnsi="宋体" w:eastAsia="宋体"/>
        </w:rPr>
      </w:pPr>
      <w:r>
        <w:rPr>
          <w:rFonts w:hint="eastAsia" w:ascii="宋体" w:hAnsi="宋体" w:eastAsia="宋体"/>
        </w:rPr>
        <w:t>定期在店内举办咖啡知识讲座或小型分享会，邀请顾客参与，提升顾客对兴隆咖啡的认知度和兴趣。</w:t>
      </w:r>
    </w:p>
    <w:p w14:paraId="4C7F4A9C">
      <w:pPr>
        <w:pStyle w:val="44"/>
        <w:spacing w:before="0" w:beforeLines="0" w:after="0" w:afterLines="0"/>
        <w:rPr>
          <w:rFonts w:hint="eastAsia" w:ascii="宋体" w:hAnsi="宋体" w:eastAsia="宋体"/>
        </w:rPr>
      </w:pPr>
      <w:r>
        <w:rPr>
          <w:rFonts w:hint="eastAsia" w:ascii="宋体" w:hAnsi="宋体" w:eastAsia="宋体"/>
        </w:rPr>
        <w:t>在店内设置咖啡知识展示区，通过图文、视频等形式向顾客普及咖啡文化，增强品牌的专业形象。</w:t>
      </w:r>
    </w:p>
    <w:p w14:paraId="4A5E110C">
      <w:pPr>
        <w:pStyle w:val="39"/>
        <w:spacing w:before="120" w:after="120"/>
      </w:pPr>
      <w:bookmarkStart w:id="237" w:name="_Toc191225484"/>
      <w:r>
        <w:rPr>
          <w:rFonts w:hint="eastAsia"/>
        </w:rPr>
        <w:t>故事讲述</w:t>
      </w:r>
      <w:bookmarkEnd w:id="237"/>
    </w:p>
    <w:p w14:paraId="15C0D30D">
      <w:pPr>
        <w:pStyle w:val="44"/>
        <w:spacing w:before="0" w:beforeLines="0" w:after="0" w:afterLines="0"/>
        <w:rPr>
          <w:rFonts w:hint="eastAsia" w:ascii="宋体" w:hAnsi="宋体" w:eastAsia="宋体"/>
        </w:rPr>
      </w:pPr>
      <w:r>
        <w:rPr>
          <w:rFonts w:hint="eastAsia" w:ascii="宋体" w:hAnsi="宋体" w:eastAsia="宋体"/>
        </w:rPr>
        <w:t>挖掘并传播兴隆咖啡的品牌故事，包括品牌的起源、发展历程中的重要事件和人物，增强品牌的文化底蕴。</w:t>
      </w:r>
    </w:p>
    <w:p w14:paraId="216D5D76">
      <w:pPr>
        <w:pStyle w:val="44"/>
        <w:spacing w:before="0" w:beforeLines="0" w:after="0" w:afterLines="0"/>
        <w:rPr>
          <w:rFonts w:hint="eastAsia" w:ascii="宋体" w:hAnsi="宋体" w:eastAsia="宋体"/>
        </w:rPr>
      </w:pPr>
      <w:r>
        <w:rPr>
          <w:rFonts w:hint="eastAsia" w:ascii="宋体" w:hAnsi="宋体" w:eastAsia="宋体"/>
        </w:rPr>
        <w:t>通过店内宣传资料（如海报、手册）向顾客讲述品牌故事，让顾客在消费过程中感受品牌的历史与情怀。</w:t>
      </w:r>
    </w:p>
    <w:p w14:paraId="7BA73322">
      <w:pPr>
        <w:pStyle w:val="44"/>
        <w:spacing w:before="0" w:beforeLines="0" w:after="0" w:afterLines="0"/>
        <w:rPr>
          <w:rFonts w:hint="eastAsia" w:ascii="宋体" w:hAnsi="宋体" w:eastAsia="宋体"/>
        </w:rPr>
      </w:pPr>
      <w:r>
        <w:rPr>
          <w:rFonts w:hint="eastAsia" w:ascii="宋体" w:hAnsi="宋体" w:eastAsia="宋体"/>
        </w:rPr>
        <w:t>员工在与顾客互动时，主动分享品牌故事，增强顾客对品牌的情感共鸣和认同感。</w:t>
      </w:r>
    </w:p>
    <w:p w14:paraId="58619331">
      <w:pPr>
        <w:pStyle w:val="44"/>
        <w:spacing w:before="0" w:beforeLines="0" w:after="0" w:afterLines="0"/>
        <w:rPr>
          <w:rFonts w:hint="eastAsia" w:ascii="宋体" w:hAnsi="宋体" w:eastAsia="宋体"/>
        </w:rPr>
      </w:pPr>
      <w:r>
        <w:rPr>
          <w:rFonts w:hint="eastAsia" w:ascii="宋体" w:hAnsi="宋体" w:eastAsia="宋体"/>
        </w:rPr>
        <w:t>用线上渠道（如微信公众号、短视频平台）定期发布品牌故事相关内容，扩大品牌文化的传播范围。</w:t>
      </w:r>
    </w:p>
    <w:p w14:paraId="325891BF">
      <w:pPr>
        <w:pStyle w:val="43"/>
      </w:pPr>
      <w:bookmarkStart w:id="238" w:name="_Toc191225485"/>
      <w:bookmarkStart w:id="239" w:name="_Toc191225583"/>
      <w:bookmarkStart w:id="240" w:name="_Toc802"/>
      <w:r>
        <w:rPr>
          <w:rFonts w:hint="eastAsia"/>
        </w:rPr>
        <w:t>品牌推广</w:t>
      </w:r>
      <w:bookmarkEnd w:id="238"/>
      <w:bookmarkEnd w:id="239"/>
      <w:bookmarkEnd w:id="240"/>
    </w:p>
    <w:p w14:paraId="0ADC2927">
      <w:pPr>
        <w:pStyle w:val="39"/>
        <w:spacing w:before="120" w:after="120"/>
      </w:pPr>
      <w:bookmarkStart w:id="241" w:name="_Toc191225486"/>
      <w:r>
        <w:rPr>
          <w:rFonts w:hint="eastAsia"/>
        </w:rPr>
        <w:t>会员制度</w:t>
      </w:r>
      <w:bookmarkEnd w:id="241"/>
    </w:p>
    <w:p w14:paraId="3B236BB3">
      <w:pPr>
        <w:pStyle w:val="44"/>
        <w:spacing w:before="0" w:beforeLines="0" w:after="0" w:afterLines="0"/>
        <w:rPr>
          <w:rFonts w:hint="eastAsia" w:ascii="宋体" w:hAnsi="宋体" w:eastAsia="宋体"/>
        </w:rPr>
      </w:pPr>
      <w:r>
        <w:rPr>
          <w:rFonts w:hint="eastAsia" w:ascii="宋体" w:hAnsi="宋体" w:eastAsia="宋体"/>
        </w:rPr>
        <w:t>应建立会员体系，为会员提供积分、折扣、生日优惠等专属福利，吸引顾客成为会员并持续消费。</w:t>
      </w:r>
    </w:p>
    <w:p w14:paraId="58E78426">
      <w:pPr>
        <w:pStyle w:val="44"/>
        <w:spacing w:before="0" w:beforeLines="0" w:after="0" w:afterLines="0"/>
        <w:rPr>
          <w:rFonts w:hint="eastAsia" w:ascii="宋体" w:hAnsi="宋体" w:eastAsia="宋体"/>
        </w:rPr>
      </w:pPr>
      <w:r>
        <w:rPr>
          <w:rFonts w:hint="eastAsia" w:ascii="宋体" w:hAnsi="宋体" w:eastAsia="宋体"/>
        </w:rPr>
        <w:t>积分可用于兑换咖啡产品或周边商品，增强会员的参与感和忠诚度。</w:t>
      </w:r>
    </w:p>
    <w:p w14:paraId="44C582A4">
      <w:pPr>
        <w:pStyle w:val="44"/>
        <w:spacing w:before="0" w:beforeLines="0" w:after="0" w:afterLines="0"/>
        <w:rPr>
          <w:rFonts w:hint="eastAsia" w:ascii="宋体" w:hAnsi="宋体" w:eastAsia="宋体"/>
        </w:rPr>
      </w:pPr>
      <w:r>
        <w:rPr>
          <w:rFonts w:hint="eastAsia" w:ascii="宋体" w:hAnsi="宋体" w:eastAsia="宋体"/>
        </w:rPr>
        <w:t>定期向会员推送专属优惠活动和新品信息，保持会员的活跃度。</w:t>
      </w:r>
    </w:p>
    <w:p w14:paraId="6831A970">
      <w:pPr>
        <w:pStyle w:val="44"/>
        <w:spacing w:before="0" w:beforeLines="0" w:after="0" w:afterLines="0"/>
        <w:rPr>
          <w:rFonts w:hint="eastAsia" w:ascii="宋体" w:hAnsi="宋体" w:eastAsia="宋体"/>
        </w:rPr>
      </w:pPr>
      <w:r>
        <w:rPr>
          <w:rFonts w:hint="eastAsia" w:ascii="宋体" w:hAnsi="宋体" w:eastAsia="宋体"/>
        </w:rPr>
        <w:t>通过数据分析了解会员的消费习惯和偏好，提供个性化的服务和推荐，提升会员满意度。</w:t>
      </w:r>
    </w:p>
    <w:p w14:paraId="543E220D">
      <w:pPr>
        <w:pStyle w:val="39"/>
        <w:spacing w:before="120" w:after="120"/>
      </w:pPr>
      <w:bookmarkStart w:id="242" w:name="_Toc191225487"/>
      <w:r>
        <w:rPr>
          <w:rFonts w:hint="eastAsia"/>
        </w:rPr>
        <w:t>线上线下活动</w:t>
      </w:r>
      <w:bookmarkEnd w:id="242"/>
    </w:p>
    <w:p w14:paraId="6EAD29EE">
      <w:pPr>
        <w:pStyle w:val="44"/>
        <w:spacing w:before="0" w:beforeLines="0" w:after="0" w:afterLines="0"/>
        <w:rPr>
          <w:rFonts w:hint="eastAsia" w:ascii="宋体" w:hAnsi="宋体" w:eastAsia="宋体"/>
        </w:rPr>
      </w:pPr>
      <w:r>
        <w:rPr>
          <w:rFonts w:hint="eastAsia" w:ascii="宋体" w:hAnsi="宋体" w:eastAsia="宋体"/>
        </w:rPr>
        <w:t>定期举办线下活动，如咖啡品鉴会、咖啡制作课程、文化沙龙等，邀请顾客参与，增强品牌互动性。</w:t>
      </w:r>
    </w:p>
    <w:p w14:paraId="042E8E2B">
      <w:pPr>
        <w:pStyle w:val="44"/>
        <w:spacing w:before="0" w:beforeLines="0" w:after="0" w:afterLines="0"/>
        <w:rPr>
          <w:rFonts w:hint="eastAsia" w:ascii="宋体" w:hAnsi="宋体" w:eastAsia="宋体"/>
        </w:rPr>
      </w:pPr>
      <w:r>
        <w:rPr>
          <w:rFonts w:hint="eastAsia" w:ascii="宋体" w:hAnsi="宋体" w:eastAsia="宋体"/>
        </w:rPr>
        <w:t>在活动中融入兴隆咖啡的文化元素，如咖啡豆种植体验、传统烘焙工艺展示等，让顾客深入了解品牌。</w:t>
      </w:r>
    </w:p>
    <w:p w14:paraId="0910C118">
      <w:pPr>
        <w:pStyle w:val="44"/>
        <w:spacing w:before="0" w:beforeLines="0" w:after="0" w:afterLines="0"/>
        <w:rPr>
          <w:rFonts w:hint="eastAsia" w:ascii="宋体" w:hAnsi="宋体" w:eastAsia="宋体"/>
        </w:rPr>
      </w:pPr>
      <w:r>
        <w:rPr>
          <w:rFonts w:hint="eastAsia" w:ascii="宋体" w:hAnsi="宋体" w:eastAsia="宋体"/>
        </w:rPr>
        <w:t>利用社交媒体平台（如微信、微博、抖音）进行线上推广，发布咖啡知识、制作教程、优惠活动等内容，吸引潜在顾客。</w:t>
      </w:r>
    </w:p>
    <w:p w14:paraId="62CC7568">
      <w:pPr>
        <w:pStyle w:val="44"/>
        <w:spacing w:before="0" w:beforeLines="0" w:after="0" w:afterLines="0"/>
        <w:rPr>
          <w:rFonts w:hint="eastAsia" w:ascii="宋体" w:hAnsi="宋体" w:eastAsia="宋体"/>
        </w:rPr>
      </w:pPr>
      <w:r>
        <w:rPr>
          <w:rFonts w:hint="eastAsia" w:ascii="宋体" w:hAnsi="宋体" w:eastAsia="宋体"/>
        </w:rPr>
        <w:t>开展线上互动活动，如咖啡知识问答、打卡分享等，鼓励顾客参与并分享品牌相关内容，扩大品牌影响力。</w:t>
      </w:r>
    </w:p>
    <w:p w14:paraId="58C0FFC1">
      <w:pPr>
        <w:pStyle w:val="39"/>
        <w:spacing w:before="120" w:after="120"/>
      </w:pPr>
      <w:bookmarkStart w:id="243" w:name="_Toc191225488"/>
      <w:r>
        <w:rPr>
          <w:rFonts w:hint="eastAsia"/>
        </w:rPr>
        <w:t>品牌合作与联名</w:t>
      </w:r>
      <w:bookmarkEnd w:id="243"/>
    </w:p>
    <w:p w14:paraId="7F207B4E">
      <w:pPr>
        <w:pStyle w:val="44"/>
        <w:spacing w:before="0" w:beforeLines="0" w:after="0" w:afterLines="0"/>
        <w:rPr>
          <w:rFonts w:hint="eastAsia" w:ascii="宋体" w:hAnsi="宋体" w:eastAsia="宋体"/>
        </w:rPr>
      </w:pPr>
      <w:r>
        <w:rPr>
          <w:rFonts w:hint="eastAsia" w:ascii="宋体" w:hAnsi="宋体" w:eastAsia="宋体"/>
        </w:rPr>
        <w:t>与本地文化机构、艺术家或设计师合作，推出联名产品或主题活动，提升品牌的时尚感和文化内涵。</w:t>
      </w:r>
    </w:p>
    <w:p w14:paraId="1C276AA1">
      <w:pPr>
        <w:pStyle w:val="44"/>
        <w:spacing w:before="0" w:beforeLines="0" w:after="0" w:afterLines="0"/>
        <w:rPr>
          <w:rFonts w:hint="eastAsia" w:ascii="宋体" w:hAnsi="宋体" w:eastAsia="宋体"/>
        </w:rPr>
      </w:pPr>
      <w:r>
        <w:rPr>
          <w:rFonts w:hint="eastAsia" w:ascii="宋体" w:hAnsi="宋体" w:eastAsia="宋体"/>
        </w:rPr>
        <w:t>与其他知名品牌（如甜品店、书店）开展跨界合作，扩大品牌曝光度和受众群体。</w:t>
      </w:r>
    </w:p>
    <w:p w14:paraId="2F326FBE">
      <w:pPr>
        <w:pStyle w:val="44"/>
        <w:spacing w:before="0" w:beforeLines="0" w:after="0" w:afterLines="0"/>
        <w:rPr>
          <w:rFonts w:hint="eastAsia" w:ascii="宋体" w:hAnsi="宋体" w:eastAsia="宋体"/>
        </w:rPr>
      </w:pPr>
      <w:r>
        <w:rPr>
          <w:rFonts w:hint="eastAsia" w:ascii="宋体" w:hAnsi="宋体" w:eastAsia="宋体"/>
        </w:rPr>
        <w:t>参与本地或全国性的咖啡展会、美食节等活动，展示兴隆咖啡的特色和优势，提升品牌知名度。</w:t>
      </w:r>
    </w:p>
    <w:p w14:paraId="3CF589EA">
      <w:pPr>
        <w:pStyle w:val="39"/>
        <w:spacing w:before="120" w:after="120"/>
      </w:pPr>
      <w:bookmarkStart w:id="244" w:name="_Toc191225489"/>
      <w:r>
        <w:rPr>
          <w:rFonts w:hint="eastAsia"/>
        </w:rPr>
        <w:t>社会责任与公益</w:t>
      </w:r>
      <w:bookmarkEnd w:id="244"/>
    </w:p>
    <w:p w14:paraId="32B8B132">
      <w:pPr>
        <w:pStyle w:val="44"/>
        <w:spacing w:before="0" w:beforeLines="0" w:after="0" w:afterLines="0"/>
        <w:rPr>
          <w:rFonts w:hint="eastAsia" w:ascii="宋体" w:hAnsi="宋体" w:eastAsia="宋体"/>
        </w:rPr>
      </w:pPr>
      <w:r>
        <w:rPr>
          <w:rFonts w:hint="eastAsia" w:ascii="宋体" w:hAnsi="宋体" w:eastAsia="宋体"/>
        </w:rPr>
        <w:t>积极参与社会公益活动，如支持本地咖啡种植农户、环保行动等，树立品牌的社会责任感。</w:t>
      </w:r>
    </w:p>
    <w:p w14:paraId="7272A72C">
      <w:pPr>
        <w:pStyle w:val="44"/>
        <w:spacing w:before="0" w:beforeLines="0" w:after="0" w:afterLines="0"/>
        <w:rPr>
          <w:rFonts w:hint="eastAsia" w:ascii="宋体" w:hAnsi="宋体" w:eastAsia="宋体"/>
        </w:rPr>
      </w:pPr>
      <w:r>
        <w:rPr>
          <w:rFonts w:hint="eastAsia" w:ascii="宋体" w:hAnsi="宋体" w:eastAsia="宋体"/>
        </w:rPr>
        <w:t>在门店内推广环保理念，如使用可降解包装、鼓励顾客自带杯具等，提升品牌的环保形象。</w:t>
      </w:r>
    </w:p>
    <w:p w14:paraId="33844549">
      <w:pPr>
        <w:pStyle w:val="44"/>
        <w:spacing w:before="0" w:beforeLines="0" w:after="0" w:afterLines="0"/>
        <w:rPr>
          <w:rFonts w:hint="eastAsia" w:ascii="宋体" w:hAnsi="宋体" w:eastAsia="宋体"/>
        </w:rPr>
      </w:pPr>
      <w:r>
        <w:rPr>
          <w:rFonts w:hint="eastAsia" w:ascii="宋体" w:hAnsi="宋体" w:eastAsia="宋体"/>
        </w:rPr>
        <w:t>定期发布品牌在社会责任方面的行动和成果，增强顾客对品牌的信任和好感。</w:t>
      </w:r>
    </w:p>
    <w:p w14:paraId="7462D68F">
      <w:pPr>
        <w:pStyle w:val="42"/>
      </w:pPr>
      <w:bookmarkStart w:id="245" w:name="_Toc191225584"/>
      <w:bookmarkStart w:id="246" w:name="_Toc191225490"/>
      <w:r>
        <w:rPr>
          <w:rFonts w:hint="eastAsia"/>
        </w:rPr>
        <w:t xml:space="preserve">  </w:t>
      </w:r>
      <w:bookmarkStart w:id="247" w:name="_Toc29281"/>
      <w:r>
        <w:rPr>
          <w:rFonts w:hint="eastAsia"/>
        </w:rPr>
        <w:t>终端门店评价</w:t>
      </w:r>
      <w:bookmarkEnd w:id="245"/>
      <w:bookmarkEnd w:id="246"/>
      <w:bookmarkEnd w:id="247"/>
    </w:p>
    <w:p w14:paraId="0ECE3260">
      <w:pPr>
        <w:pStyle w:val="43"/>
      </w:pPr>
      <w:bookmarkStart w:id="248" w:name="_Toc27711"/>
      <w:bookmarkStart w:id="249" w:name="_Toc191225491"/>
      <w:bookmarkStart w:id="250" w:name="_Toc191225585"/>
      <w:r>
        <w:rPr>
          <w:rFonts w:hint="eastAsia"/>
        </w:rPr>
        <w:t>评价方法</w:t>
      </w:r>
      <w:bookmarkEnd w:id="248"/>
      <w:bookmarkEnd w:id="249"/>
      <w:bookmarkEnd w:id="250"/>
    </w:p>
    <w:p w14:paraId="176F3B42">
      <w:pPr>
        <w:pStyle w:val="39"/>
        <w:spacing w:before="120" w:after="120"/>
      </w:pPr>
      <w:bookmarkStart w:id="251" w:name="_Toc191225492"/>
      <w:r>
        <w:rPr>
          <w:rFonts w:hint="eastAsia"/>
        </w:rPr>
        <w:t>多维度评价结合</w:t>
      </w:r>
      <w:bookmarkEnd w:id="251"/>
    </w:p>
    <w:p w14:paraId="2141172A">
      <w:pPr>
        <w:pStyle w:val="44"/>
        <w:spacing w:before="120" w:after="120"/>
      </w:pPr>
      <w:r>
        <w:rPr>
          <w:rFonts w:hint="eastAsia" w:hAnsi="黑体" w:cs="黑体"/>
        </w:rPr>
        <w:t>顾客</w:t>
      </w:r>
      <w:r>
        <w:rPr>
          <w:rFonts w:hint="eastAsia"/>
        </w:rPr>
        <w:t>体验评价</w:t>
      </w:r>
    </w:p>
    <w:p w14:paraId="592264F9">
      <w:pPr>
        <w:pStyle w:val="40"/>
      </w:pPr>
      <w:r>
        <w:rPr>
          <w:rFonts w:hint="eastAsia"/>
        </w:rPr>
        <w:t>应全面分析终端门店的服务对顾客体验的影响，包括顾客满意度、服务效率、环境舒适度等方面。通过顾客反馈、问卷调查等方式，评估门店在服务流程、环境氛围、产品质量等方面的表现。</w:t>
      </w:r>
    </w:p>
    <w:p w14:paraId="17887F93">
      <w:pPr>
        <w:pStyle w:val="44"/>
        <w:spacing w:before="120" w:after="120"/>
      </w:pPr>
      <w:r>
        <w:rPr>
          <w:rFonts w:hint="eastAsia"/>
        </w:rPr>
        <w:t>运营效率评价</w:t>
      </w:r>
    </w:p>
    <w:p w14:paraId="6A92D915">
      <w:pPr>
        <w:pStyle w:val="40"/>
      </w:pPr>
      <w:r>
        <w:rPr>
          <w:rFonts w:hint="eastAsia"/>
        </w:rPr>
        <w:t>评估门店在资源利用、成本控制、人员管理等方面的运营效率。分析门店的日常运营数据，如客流量、销售额、库存周转率等，确保门店运营的高效性和可持续性。</w:t>
      </w:r>
    </w:p>
    <w:p w14:paraId="1E9EDAB0">
      <w:pPr>
        <w:pStyle w:val="44"/>
        <w:spacing w:before="120" w:after="120"/>
      </w:pPr>
      <w:r>
        <w:rPr>
          <w:rFonts w:hint="eastAsia"/>
        </w:rPr>
        <w:t>社会影响评价</w:t>
      </w:r>
    </w:p>
    <w:p w14:paraId="4F386688">
      <w:pPr>
        <w:pStyle w:val="40"/>
      </w:pPr>
      <w:r>
        <w:rPr>
          <w:rFonts w:hint="eastAsia"/>
        </w:rPr>
        <w:t>全面分析终端门店运营对当地社会的影响，涵盖对当地就业的促进作用，考量门店提供的直接就业岗位数量，以及带动上下游产业间接创造的就业机会。</w:t>
      </w:r>
    </w:p>
    <w:p w14:paraId="41C24C05">
      <w:pPr>
        <w:pStyle w:val="40"/>
      </w:pPr>
      <w:r>
        <w:rPr>
          <w:rFonts w:hint="eastAsia"/>
        </w:rPr>
        <w:t>评估门店对地方文化传播的贡献，比如通过宣传兴隆咖啡文化，推动当地特色文化的传承与发展。分析门店在社区活动参与度方面的表现，如是否积极参与社区公益活动、与周边商家的合作交流情况等，以提升社区凝聚力。</w:t>
      </w:r>
    </w:p>
    <w:p w14:paraId="55EB22C6">
      <w:pPr>
        <w:pStyle w:val="44"/>
        <w:spacing w:before="120" w:after="120"/>
      </w:pPr>
      <w:r>
        <w:rPr>
          <w:rFonts w:hint="eastAsia"/>
        </w:rPr>
        <w:t>可持续发展评价</w:t>
      </w:r>
    </w:p>
    <w:p w14:paraId="38A1E04B">
      <w:pPr>
        <w:pStyle w:val="40"/>
      </w:pPr>
      <w:r>
        <w:rPr>
          <w:rFonts w:hint="eastAsia"/>
        </w:rPr>
        <w:t>深入评估终端门店在资源利用和环境保护方面的可持续性。研究门店能源使用情况，分析是否采用节能设备和措施，如节能灯具、智能空调系统等，以降低能源消耗。</w:t>
      </w:r>
    </w:p>
    <w:p w14:paraId="35267955">
      <w:pPr>
        <w:pStyle w:val="40"/>
      </w:pPr>
      <w:r>
        <w:rPr>
          <w:rFonts w:hint="eastAsia"/>
        </w:rPr>
        <w:t>考察水资源的节约措施，例如是否安装节水器具、优化用水流程。评估门店废弃物处理方式，包括垃圾分类、回收利用情况，以及对一次性用品的使用控制，判断其对环境的影响。</w:t>
      </w:r>
    </w:p>
    <w:p w14:paraId="200994C9">
      <w:pPr>
        <w:pStyle w:val="39"/>
        <w:spacing w:before="120" w:after="120"/>
      </w:pPr>
      <w:bookmarkStart w:id="252" w:name="_Toc191225493"/>
      <w:r>
        <w:rPr>
          <w:rFonts w:hint="eastAsia"/>
        </w:rPr>
        <w:t>动态评价机制</w:t>
      </w:r>
      <w:bookmarkEnd w:id="252"/>
    </w:p>
    <w:p w14:paraId="2A9DB3DE">
      <w:pPr>
        <w:pStyle w:val="44"/>
        <w:spacing w:before="120" w:after="120"/>
      </w:pPr>
      <w:r>
        <w:rPr>
          <w:rFonts w:hint="eastAsia"/>
        </w:rPr>
        <w:t>定期评价制度</w:t>
      </w:r>
    </w:p>
    <w:p w14:paraId="7F0A251C">
      <w:pPr>
        <w:pStyle w:val="40"/>
      </w:pPr>
      <w:r>
        <w:rPr>
          <w:rFonts w:hint="eastAsia"/>
        </w:rPr>
        <w:t>应建立定期评价机制，每隔 1 - 2 年对终端门店进行全面评价。制定详细的评价计划，明确评价流程，包括资料收集、实地考察、顾客调查等环节的具体操作方法。确定参与人员，涵盖行业专家、顾客代表、内部管理人员等。设定时间节点，确保评价工作有序推进，及时发现门店运营中存在的问题，并提出针对性的整改措施。</w:t>
      </w:r>
    </w:p>
    <w:p w14:paraId="433E9EBB">
      <w:pPr>
        <w:pStyle w:val="44"/>
        <w:spacing w:before="120" w:after="120"/>
      </w:pPr>
      <w:r>
        <w:rPr>
          <w:rFonts w:hint="eastAsia"/>
        </w:rPr>
        <w:t>跟踪评价措施</w:t>
      </w:r>
    </w:p>
    <w:p w14:paraId="545C33A4">
      <w:pPr>
        <w:pStyle w:val="40"/>
      </w:pPr>
      <w:r>
        <w:rPr>
          <w:rFonts w:hint="eastAsia"/>
        </w:rPr>
        <w:t>针对门店的重点项目或关键环节，如新服务推出、门店装修升级等，进行全程跟踪评价。定期收集数据，包括顾客反馈、销售数据、运营成本等。分析项目进展情况和效果，评估是否达到预期目标，为门店后续决策提供及时、准确的依据。</w:t>
      </w:r>
    </w:p>
    <w:p w14:paraId="7035EDE5">
      <w:pPr>
        <w:pStyle w:val="43"/>
      </w:pPr>
      <w:bookmarkStart w:id="253" w:name="_Toc29507"/>
      <w:bookmarkStart w:id="254" w:name="_Toc191225586"/>
      <w:bookmarkStart w:id="255" w:name="_Toc191225494"/>
      <w:r>
        <w:rPr>
          <w:rFonts w:hint="eastAsia"/>
        </w:rPr>
        <w:t>评价内容</w:t>
      </w:r>
      <w:bookmarkEnd w:id="253"/>
      <w:bookmarkEnd w:id="254"/>
      <w:bookmarkEnd w:id="255"/>
    </w:p>
    <w:p w14:paraId="5FF469CB">
      <w:pPr>
        <w:pStyle w:val="39"/>
        <w:spacing w:before="120" w:after="120"/>
      </w:pPr>
      <w:bookmarkStart w:id="256" w:name="_Toc191225495"/>
      <w:r>
        <w:rPr>
          <w:rFonts w:hint="eastAsia"/>
        </w:rPr>
        <w:t>服务流程优化</w:t>
      </w:r>
      <w:bookmarkEnd w:id="256"/>
    </w:p>
    <w:p w14:paraId="3E8B7779">
      <w:pPr>
        <w:pStyle w:val="44"/>
        <w:spacing w:before="120" w:after="120"/>
      </w:pPr>
      <w:r>
        <w:rPr>
          <w:rFonts w:hint="eastAsia"/>
        </w:rPr>
        <w:t>服务标准化</w:t>
      </w:r>
    </w:p>
    <w:p w14:paraId="077337EC">
      <w:pPr>
        <w:pStyle w:val="45"/>
        <w:spacing w:before="0" w:beforeLines="0" w:after="0" w:afterLines="0"/>
        <w:rPr>
          <w:rFonts w:hint="eastAsia" w:ascii="宋体" w:hAnsi="宋体" w:eastAsia="宋体"/>
        </w:rPr>
      </w:pPr>
      <w:r>
        <w:rPr>
          <w:rFonts w:hint="eastAsia" w:ascii="宋体" w:hAnsi="宋体" w:eastAsia="宋体"/>
        </w:rPr>
        <w:t>从多个维度全面评估门店服务流程的标准化程度。</w:t>
      </w:r>
    </w:p>
    <w:p w14:paraId="6A351FD7">
      <w:pPr>
        <w:pStyle w:val="45"/>
        <w:spacing w:before="0" w:beforeLines="0" w:after="0" w:afterLines="0"/>
        <w:rPr>
          <w:rFonts w:hint="eastAsia" w:ascii="宋体" w:hAnsi="宋体" w:eastAsia="宋体"/>
        </w:rPr>
      </w:pPr>
      <w:r>
        <w:rPr>
          <w:rFonts w:hint="eastAsia" w:ascii="宋体" w:hAnsi="宋体" w:eastAsia="宋体"/>
        </w:rPr>
        <w:t>在迎宾环节，检查员工是否按照规范主动热情迎接顾客，使用统一的礼貌用语，引导顾客就座的动作和方式是否标准。</w:t>
      </w:r>
    </w:p>
    <w:p w14:paraId="13136369">
      <w:pPr>
        <w:pStyle w:val="45"/>
        <w:spacing w:before="0" w:beforeLines="0" w:after="0" w:afterLines="0"/>
        <w:rPr>
          <w:rFonts w:hint="eastAsia" w:ascii="宋体" w:hAnsi="宋体" w:eastAsia="宋体"/>
        </w:rPr>
      </w:pPr>
      <w:r>
        <w:rPr>
          <w:rFonts w:hint="eastAsia" w:ascii="宋体" w:hAnsi="宋体" w:eastAsia="宋体"/>
        </w:rPr>
        <w:t>点单环节，评估员工是否准确记录顾客需求，熟练掌握产品知识，应根据顾客偏好进行合理推荐，点单系统操作是否熟练且规范。</w:t>
      </w:r>
    </w:p>
    <w:p w14:paraId="69D960A0">
      <w:pPr>
        <w:pStyle w:val="45"/>
        <w:spacing w:before="0" w:beforeLines="0" w:after="0" w:afterLines="0"/>
        <w:rPr>
          <w:rFonts w:hint="eastAsia" w:ascii="宋体" w:hAnsi="宋体" w:eastAsia="宋体"/>
        </w:rPr>
      </w:pPr>
      <w:r>
        <w:rPr>
          <w:rFonts w:hint="eastAsia" w:ascii="宋体" w:hAnsi="宋体" w:eastAsia="宋体"/>
        </w:rPr>
        <w:t>制作环节，查看咖啡及其他饮品的制作是否遵循既定的标准配方和操作流程，对原材料用量、制作时间、温度等关键参数的把控是否精准。</w:t>
      </w:r>
    </w:p>
    <w:p w14:paraId="535CBDC7">
      <w:pPr>
        <w:pStyle w:val="45"/>
        <w:spacing w:before="0" w:beforeLines="0" w:after="0" w:afterLines="0"/>
        <w:rPr>
          <w:rFonts w:hint="eastAsia" w:ascii="宋体" w:hAnsi="宋体" w:eastAsia="宋体"/>
        </w:rPr>
      </w:pPr>
      <w:r>
        <w:rPr>
          <w:rFonts w:hint="eastAsia" w:ascii="宋体" w:hAnsi="宋体" w:eastAsia="宋体"/>
        </w:rPr>
        <w:t>上餐环节，考核员工能否在合适的时间，以规范的动作将饮品和餐食准确无误地送到顾客桌前，且注意摆放的位置和方式。</w:t>
      </w:r>
    </w:p>
    <w:p w14:paraId="27E96B76">
      <w:pPr>
        <w:pStyle w:val="45"/>
        <w:spacing w:before="0" w:beforeLines="0" w:after="0" w:afterLines="0"/>
        <w:rPr>
          <w:rFonts w:hint="eastAsia" w:ascii="宋体" w:hAnsi="宋体" w:eastAsia="宋体"/>
        </w:rPr>
      </w:pPr>
      <w:r>
        <w:rPr>
          <w:rFonts w:hint="eastAsia" w:ascii="宋体" w:hAnsi="宋体" w:eastAsia="宋体"/>
        </w:rPr>
        <w:t>结账环节，确认员工是否熟悉各种支付方式的操作流程，快速准确地完成结账，同时为顾客提供清晰的消费凭证和礼貌的送别服务。</w:t>
      </w:r>
    </w:p>
    <w:p w14:paraId="40CC647C">
      <w:pPr>
        <w:pStyle w:val="45"/>
        <w:spacing w:before="0" w:beforeLines="0" w:after="0" w:afterLines="0"/>
        <w:rPr>
          <w:rFonts w:hint="eastAsia" w:ascii="宋体" w:hAnsi="宋体" w:eastAsia="宋体"/>
        </w:rPr>
      </w:pPr>
      <w:r>
        <w:rPr>
          <w:rFonts w:hint="eastAsia" w:ascii="宋体" w:hAnsi="宋体" w:eastAsia="宋体"/>
        </w:rPr>
        <w:t>通过实地观察、顾客反馈、神秘顾客暗访等方式，全面了解各环节操作规范的执行情况，确保服务流程的一致性和高效性，为顾客提供稳定、可靠的服务体验。</w:t>
      </w:r>
    </w:p>
    <w:p w14:paraId="7C37C1FC">
      <w:pPr>
        <w:pStyle w:val="44"/>
        <w:spacing w:before="120" w:after="120"/>
      </w:pPr>
      <w:r>
        <w:rPr>
          <w:rFonts w:hint="eastAsia"/>
        </w:rPr>
        <w:t>服务响应速度</w:t>
      </w:r>
    </w:p>
    <w:p w14:paraId="0219D1B1">
      <w:pPr>
        <w:pStyle w:val="45"/>
        <w:spacing w:before="0" w:beforeLines="0" w:after="0" w:afterLines="0"/>
        <w:rPr>
          <w:rFonts w:hint="eastAsia" w:ascii="宋体" w:hAnsi="宋体" w:eastAsia="宋体"/>
        </w:rPr>
      </w:pPr>
      <w:r>
        <w:rPr>
          <w:rFonts w:hint="eastAsia" w:ascii="宋体" w:hAnsi="宋体" w:eastAsia="宋体"/>
        </w:rPr>
        <w:t>运用数据统计和分析工具，精确评估门店在顾客点单、问题处理等环节的响应速度。</w:t>
      </w:r>
    </w:p>
    <w:p w14:paraId="338E3191">
      <w:pPr>
        <w:pStyle w:val="45"/>
        <w:spacing w:before="0" w:beforeLines="0" w:after="0" w:afterLines="0"/>
        <w:rPr>
          <w:rFonts w:hint="eastAsia" w:ascii="宋体" w:hAnsi="宋体" w:eastAsia="宋体"/>
        </w:rPr>
      </w:pPr>
      <w:r>
        <w:rPr>
          <w:rFonts w:hint="eastAsia" w:ascii="宋体" w:hAnsi="宋体" w:eastAsia="宋体"/>
        </w:rPr>
        <w:t>记录顾客从下单到收到饮品的时间，统计不同时间段的平均等待时长，分析高峰时段和低谷时段的差异，找出影响点单响应速度的关键因素，如人员配置、制作流程等。</w:t>
      </w:r>
    </w:p>
    <w:p w14:paraId="71105F57">
      <w:pPr>
        <w:pStyle w:val="45"/>
        <w:spacing w:before="0" w:beforeLines="0" w:after="0" w:afterLines="0"/>
        <w:rPr>
          <w:rFonts w:hint="eastAsia" w:ascii="宋体" w:hAnsi="宋体" w:eastAsia="宋体"/>
        </w:rPr>
      </w:pPr>
      <w:r>
        <w:rPr>
          <w:rFonts w:hint="eastAsia" w:ascii="宋体" w:hAnsi="宋体" w:eastAsia="宋体"/>
        </w:rPr>
        <w:t>在问题处理方面，跟踪记录顾客反馈问题后门店的响应时间、解决问题的时长以及顾客对处理结果的满意度。</w:t>
      </w:r>
    </w:p>
    <w:p w14:paraId="1C269162">
      <w:pPr>
        <w:pStyle w:val="45"/>
        <w:spacing w:before="0" w:beforeLines="0" w:after="0" w:afterLines="0"/>
        <w:rPr>
          <w:rFonts w:hint="eastAsia" w:ascii="宋体" w:hAnsi="宋体" w:eastAsia="宋体"/>
        </w:rPr>
      </w:pPr>
      <w:r>
        <w:rPr>
          <w:rFonts w:hint="eastAsia" w:ascii="宋体" w:hAnsi="宋体" w:eastAsia="宋体"/>
        </w:rPr>
        <w:t>应根据数据分析结果，针对性地优化服务流程，如合理调整人员分工、优化制作流程、引入智能化点单和制作设备等，减少顾客等待时间，提高顾客满意度，确保顾客需求得到及时满足。</w:t>
      </w:r>
    </w:p>
    <w:p w14:paraId="0EA40AFC">
      <w:pPr>
        <w:pStyle w:val="44"/>
        <w:spacing w:before="120" w:after="120"/>
      </w:pPr>
      <w:r>
        <w:rPr>
          <w:rFonts w:hint="eastAsia"/>
        </w:rPr>
        <w:t>顾客满意度</w:t>
      </w:r>
    </w:p>
    <w:p w14:paraId="464629BB">
      <w:pPr>
        <w:pStyle w:val="45"/>
        <w:spacing w:before="0" w:beforeLines="0" w:after="0" w:afterLines="0"/>
        <w:rPr>
          <w:rFonts w:hint="eastAsia" w:ascii="宋体" w:hAnsi="宋体" w:eastAsia="宋体"/>
        </w:rPr>
      </w:pPr>
      <w:r>
        <w:rPr>
          <w:rFonts w:hint="eastAsia" w:ascii="宋体" w:hAnsi="宋体" w:eastAsia="宋体"/>
        </w:rPr>
        <w:t>构建全面的顾客满意度评估体系，通过线上线下相结合的方式收集顾客的评价和反馈。</w:t>
      </w:r>
    </w:p>
    <w:p w14:paraId="0CBBD004">
      <w:pPr>
        <w:pStyle w:val="45"/>
        <w:spacing w:before="0" w:beforeLines="0" w:after="0" w:afterLines="0"/>
        <w:rPr>
          <w:rFonts w:hint="eastAsia" w:ascii="宋体" w:hAnsi="宋体" w:eastAsia="宋体"/>
        </w:rPr>
      </w:pPr>
      <w:r>
        <w:rPr>
          <w:rFonts w:hint="eastAsia" w:ascii="宋体" w:hAnsi="宋体" w:eastAsia="宋体"/>
        </w:rPr>
        <w:t>在线上，利用专业的顾客满意度调查平台，在顾客消费后自动推送调查问卷，涵盖服务态度、咖啡品质、环境舒适度、等待时间等多个维度，设置具体的评分选项和开放性问题，便于顾客详细表达意见。</w:t>
      </w:r>
    </w:p>
    <w:p w14:paraId="1C27DE35">
      <w:pPr>
        <w:pStyle w:val="45"/>
        <w:spacing w:before="0" w:beforeLines="0" w:after="0" w:afterLines="0"/>
        <w:rPr>
          <w:rFonts w:hint="eastAsia" w:ascii="宋体" w:hAnsi="宋体" w:eastAsia="宋体"/>
        </w:rPr>
      </w:pPr>
      <w:r>
        <w:rPr>
          <w:rFonts w:hint="eastAsia" w:ascii="宋体" w:hAnsi="宋体" w:eastAsia="宋体"/>
        </w:rPr>
        <w:t>线下，在门店内设置意见箱，鼓励顾客填写纸质问卷；安排专人在顾客用餐过程中或离开时进行简短的口头询问，收集即时反馈。</w:t>
      </w:r>
    </w:p>
    <w:p w14:paraId="408445EF">
      <w:pPr>
        <w:pStyle w:val="45"/>
        <w:spacing w:before="0" w:beforeLines="0" w:after="0" w:afterLines="0"/>
        <w:rPr>
          <w:rFonts w:hint="eastAsia" w:ascii="宋体" w:hAnsi="宋体" w:eastAsia="宋体"/>
        </w:rPr>
      </w:pPr>
      <w:r>
        <w:rPr>
          <w:rFonts w:hint="eastAsia" w:ascii="宋体" w:hAnsi="宋体" w:eastAsia="宋体"/>
        </w:rPr>
        <w:t>定期对收集到的数据进行深入分析，计算各维度的满意度得分，绘制满意度趋势图，找出顾客满意度较高和较低的方面，为服务流程的持续优化提供数据支持。</w:t>
      </w:r>
    </w:p>
    <w:p w14:paraId="2D7BC1E2">
      <w:pPr>
        <w:pStyle w:val="39"/>
        <w:spacing w:before="120" w:after="120"/>
      </w:pPr>
      <w:bookmarkStart w:id="257" w:name="_Toc191225496"/>
      <w:r>
        <w:rPr>
          <w:rFonts w:hint="eastAsia"/>
        </w:rPr>
        <w:t>环境与设施管理</w:t>
      </w:r>
      <w:bookmarkEnd w:id="257"/>
    </w:p>
    <w:p w14:paraId="7FC9CFB1">
      <w:pPr>
        <w:pStyle w:val="44"/>
        <w:spacing w:before="120" w:after="120"/>
      </w:pPr>
      <w:r>
        <w:rPr>
          <w:rFonts w:hint="eastAsia"/>
        </w:rPr>
        <w:t>环境舒适度</w:t>
      </w:r>
    </w:p>
    <w:p w14:paraId="7C31BC46">
      <w:pPr>
        <w:pStyle w:val="45"/>
        <w:spacing w:before="0" w:beforeLines="0" w:after="0" w:afterLines="0"/>
        <w:rPr>
          <w:rFonts w:hint="eastAsia" w:ascii="宋体" w:hAnsi="宋体" w:eastAsia="宋体"/>
        </w:rPr>
      </w:pPr>
      <w:r>
        <w:rPr>
          <w:rFonts w:hint="eastAsia" w:ascii="宋体" w:hAnsi="宋体" w:eastAsia="宋体"/>
        </w:rPr>
        <w:t>从多个角度评估门店的环境设计是否符合人体工程学和美学原则，空间布局是否合理，桌椅摆放是否舒适且方便顾客行动，光线、色彩搭配是否协调，营造出温馨、舒适的氛围。</w:t>
      </w:r>
    </w:p>
    <w:p w14:paraId="1B10B6C1">
      <w:pPr>
        <w:pStyle w:val="45"/>
        <w:spacing w:before="0" w:beforeLines="0" w:after="0" w:afterLines="0"/>
        <w:rPr>
          <w:rFonts w:hint="eastAsia" w:ascii="宋体" w:hAnsi="宋体" w:eastAsia="宋体"/>
        </w:rPr>
      </w:pPr>
      <w:r>
        <w:rPr>
          <w:rFonts w:hint="eastAsia" w:ascii="宋体" w:hAnsi="宋体" w:eastAsia="宋体"/>
        </w:rPr>
        <w:t>卫生状况方面，制定详细的卫生检查标准，包括地面、桌面、吧台、卫生间等区域的清洁程度，有无杂物、污渍和异味，清洁工具的摆放是否规范。</w:t>
      </w:r>
    </w:p>
    <w:p w14:paraId="6B3FBE30">
      <w:pPr>
        <w:pStyle w:val="45"/>
        <w:spacing w:before="0" w:beforeLines="0" w:after="0" w:afterLines="0"/>
        <w:rPr>
          <w:rFonts w:hint="eastAsia" w:ascii="宋体" w:hAnsi="宋体" w:eastAsia="宋体"/>
        </w:rPr>
      </w:pPr>
      <w:r>
        <w:rPr>
          <w:rFonts w:hint="eastAsia" w:ascii="宋体" w:hAnsi="宋体" w:eastAsia="宋体"/>
        </w:rPr>
        <w:t>空气质量方面，使用专业的空气质量检测设备，检测店内的温度、湿度、通风情况以及空气中有害物质的含量，确保空气质量符合国家标准，为顾客提供清新、宜人的消费环境。</w:t>
      </w:r>
    </w:p>
    <w:p w14:paraId="07701A7F">
      <w:pPr>
        <w:pStyle w:val="44"/>
        <w:spacing w:before="120" w:after="120"/>
      </w:pPr>
      <w:r>
        <w:rPr>
          <w:rFonts w:hint="eastAsia"/>
        </w:rPr>
        <w:t>设施设备维护</w:t>
      </w:r>
    </w:p>
    <w:p w14:paraId="72B532B4">
      <w:pPr>
        <w:pStyle w:val="45"/>
        <w:spacing w:before="0" w:beforeLines="0" w:after="0" w:afterLines="0"/>
        <w:rPr>
          <w:rFonts w:hint="eastAsia" w:ascii="宋体" w:hAnsi="宋体" w:eastAsia="宋体"/>
        </w:rPr>
      </w:pPr>
      <w:r>
        <w:rPr>
          <w:rFonts w:hint="eastAsia" w:ascii="宋体" w:hAnsi="宋体" w:eastAsia="宋体"/>
        </w:rPr>
        <w:t>应建立完善的设施设备评估机制，检查咖啡机、冷藏设备、清洁设备等各类设备的运行状态。</w:t>
      </w:r>
    </w:p>
    <w:p w14:paraId="2C6728EA">
      <w:pPr>
        <w:pStyle w:val="45"/>
        <w:spacing w:before="0" w:beforeLines="0" w:after="0" w:afterLines="0"/>
        <w:rPr>
          <w:rFonts w:hint="eastAsia" w:ascii="宋体" w:hAnsi="宋体" w:eastAsia="宋体"/>
        </w:rPr>
      </w:pPr>
      <w:r>
        <w:rPr>
          <w:rFonts w:hint="eastAsia" w:ascii="宋体" w:hAnsi="宋体" w:eastAsia="宋体"/>
        </w:rPr>
        <w:t>查看设备是否有异常噪音、振动，运行参数是否正常，如咖啡机的萃取压力、温度，冷藏设备的制冷效果等。</w:t>
      </w:r>
    </w:p>
    <w:p w14:paraId="0C9966DD">
      <w:pPr>
        <w:pStyle w:val="45"/>
        <w:spacing w:before="0" w:beforeLines="0" w:after="0" w:afterLines="0"/>
        <w:rPr>
          <w:rFonts w:hint="eastAsia" w:ascii="宋体" w:hAnsi="宋体" w:eastAsia="宋体"/>
        </w:rPr>
      </w:pPr>
      <w:r>
        <w:rPr>
          <w:rFonts w:hint="eastAsia" w:ascii="宋体" w:hAnsi="宋体" w:eastAsia="宋体"/>
        </w:rPr>
        <w:t>检查设备的维护记录，包括维护时间、维护内容、维修人员等信息，确保设备按照规定的周期进行维护保养。</w:t>
      </w:r>
    </w:p>
    <w:p w14:paraId="740BD531">
      <w:pPr>
        <w:pStyle w:val="45"/>
        <w:spacing w:before="0" w:beforeLines="0" w:after="0" w:afterLines="0"/>
        <w:rPr>
          <w:rFonts w:hint="eastAsia" w:ascii="宋体" w:hAnsi="宋体" w:eastAsia="宋体"/>
        </w:rPr>
      </w:pPr>
      <w:r>
        <w:rPr>
          <w:rFonts w:hint="eastAsia" w:ascii="宋体" w:hAnsi="宋体" w:eastAsia="宋体"/>
        </w:rPr>
        <w:t>评估设备的整体状况，判断是否存在老化、损坏等影响服务质量的问题，及时安排维修或更换，确保设备始终处于良好的运行状态，避免因设备故障影响服务质量和顾客体验。</w:t>
      </w:r>
    </w:p>
    <w:p w14:paraId="04FEBFC0">
      <w:pPr>
        <w:pStyle w:val="45"/>
        <w:spacing w:before="0" w:beforeLines="0" w:after="0" w:afterLines="0"/>
        <w:rPr>
          <w:rFonts w:hint="eastAsia" w:ascii="宋体" w:hAnsi="宋体" w:eastAsia="宋体"/>
        </w:rPr>
      </w:pPr>
      <w:r>
        <w:rPr>
          <w:rFonts w:hint="eastAsia" w:ascii="宋体" w:hAnsi="宋体" w:eastAsia="宋体"/>
        </w:rPr>
        <w:t>智能化设备应用</w:t>
      </w:r>
    </w:p>
    <w:p w14:paraId="3C0EE179">
      <w:pPr>
        <w:pStyle w:val="45"/>
        <w:spacing w:before="0" w:beforeLines="0" w:after="0" w:afterLines="0"/>
        <w:rPr>
          <w:rFonts w:hint="eastAsia" w:ascii="宋体" w:hAnsi="宋体" w:eastAsia="宋体"/>
        </w:rPr>
      </w:pPr>
      <w:r>
        <w:rPr>
          <w:rFonts w:hint="eastAsia" w:ascii="宋体" w:hAnsi="宋体" w:eastAsia="宋体"/>
        </w:rPr>
        <w:t>深入评估物联网技术在门店设备管理中的应用效果，检查智能咖啡机、智能冰箱等设备是否实现了实时监测和远程控制功能，如能否通过手机 APP 或电脑端查看设备的工作状态、故障预警信息，能否远程调整设备的参数设置。</w:t>
      </w:r>
    </w:p>
    <w:p w14:paraId="21ECA5B1">
      <w:pPr>
        <w:pStyle w:val="45"/>
        <w:spacing w:before="0" w:beforeLines="0" w:after="0" w:afterLines="0"/>
        <w:rPr>
          <w:rFonts w:hint="eastAsia" w:ascii="宋体" w:hAnsi="宋体" w:eastAsia="宋体"/>
        </w:rPr>
      </w:pPr>
      <w:r>
        <w:rPr>
          <w:rFonts w:hint="eastAsia" w:ascii="宋体" w:hAnsi="宋体" w:eastAsia="宋体"/>
        </w:rPr>
        <w:t>分析大数据分析技术在顾客消费数据处理方面的应用情况，查看是否利用数据分析实现了精准的产品推荐，应根据顾客的历史消费记录为其推荐符合口味偏好的饮品和小吃。</w:t>
      </w:r>
    </w:p>
    <w:p w14:paraId="0E9D3CC3">
      <w:pPr>
        <w:pStyle w:val="45"/>
        <w:spacing w:before="0" w:beforeLines="0" w:after="0" w:afterLines="0"/>
        <w:rPr>
          <w:rFonts w:hint="eastAsia" w:ascii="宋体" w:hAnsi="宋体" w:eastAsia="宋体"/>
        </w:rPr>
      </w:pPr>
      <w:r>
        <w:rPr>
          <w:rFonts w:hint="eastAsia" w:ascii="宋体" w:hAnsi="宋体" w:eastAsia="宋体"/>
        </w:rPr>
        <w:t>是否优化了库存管理，应根据销售数据预测库存需求，合理安排采购计划，降低库存成本，提高运营效率。</w:t>
      </w:r>
    </w:p>
    <w:p w14:paraId="4130C6ED">
      <w:pPr>
        <w:pStyle w:val="44"/>
        <w:spacing w:before="120" w:after="120"/>
      </w:pPr>
      <w:r>
        <w:rPr>
          <w:rFonts w:hint="eastAsia"/>
        </w:rPr>
        <w:t>设备更新与升级</w:t>
      </w:r>
    </w:p>
    <w:p w14:paraId="074C53E2">
      <w:pPr>
        <w:pStyle w:val="45"/>
        <w:spacing w:before="0" w:beforeLines="0" w:after="0" w:afterLines="0"/>
        <w:rPr>
          <w:rFonts w:hint="eastAsia" w:ascii="宋体" w:hAnsi="宋体" w:eastAsia="宋体"/>
        </w:rPr>
      </w:pPr>
      <w:r>
        <w:rPr>
          <w:rFonts w:hint="eastAsia" w:ascii="宋体" w:hAnsi="宋体" w:eastAsia="宋体"/>
        </w:rPr>
        <w:t>制定设备更新与升级计划，应根据设备的使用年限、技术发展趋势和门店的实际需求，定期对老化、落后的设备进行改造和升级。</w:t>
      </w:r>
    </w:p>
    <w:p w14:paraId="163ABA27">
      <w:pPr>
        <w:pStyle w:val="45"/>
        <w:spacing w:before="0" w:beforeLines="0" w:after="0" w:afterLines="0"/>
        <w:rPr>
          <w:rFonts w:hint="eastAsia" w:ascii="宋体" w:hAnsi="宋体" w:eastAsia="宋体"/>
        </w:rPr>
      </w:pPr>
      <w:r>
        <w:rPr>
          <w:rFonts w:hint="eastAsia" w:ascii="宋体" w:hAnsi="宋体" w:eastAsia="宋体"/>
        </w:rPr>
        <w:t>在更换高效节能的冷藏设备时，评估新设备的节能效果、制冷性能和空间利用率。优化咖啡制作设备性能时，关注设备的萃取精度、稳定性以及对咖啡风味的提升效果。</w:t>
      </w:r>
    </w:p>
    <w:p w14:paraId="660434B8">
      <w:pPr>
        <w:pStyle w:val="45"/>
        <w:spacing w:before="0" w:beforeLines="0" w:after="0" w:afterLines="0"/>
        <w:rPr>
          <w:rFonts w:hint="eastAsia" w:ascii="宋体" w:hAnsi="宋体" w:eastAsia="宋体"/>
        </w:rPr>
      </w:pPr>
      <w:r>
        <w:rPr>
          <w:rFonts w:hint="eastAsia" w:ascii="宋体" w:hAnsi="宋体" w:eastAsia="宋体"/>
        </w:rPr>
        <w:t>应根据门店的发展规划和市场竞争情况，引进先进的设施设备，如自动咖啡拉花机可提升饮品的美观度，智能点单系统能提高点单效率和准确性，从硬件设施上提升服务质量和顾客体验，增强门店的竞争力。</w:t>
      </w:r>
    </w:p>
    <w:p w14:paraId="4A676CC8">
      <w:pPr>
        <w:pStyle w:val="45"/>
        <w:spacing w:before="120" w:after="120"/>
      </w:pPr>
      <w:bookmarkStart w:id="258" w:name="_Toc191225497"/>
      <w:r>
        <w:rPr>
          <w:rFonts w:hint="eastAsia"/>
        </w:rPr>
        <w:t>饮品质量控制</w:t>
      </w:r>
      <w:bookmarkEnd w:id="258"/>
    </w:p>
    <w:p w14:paraId="7CC50ABF">
      <w:pPr>
        <w:pStyle w:val="44"/>
        <w:spacing w:before="120" w:after="120"/>
      </w:pPr>
      <w:r>
        <w:rPr>
          <w:rFonts w:hint="eastAsia"/>
        </w:rPr>
        <w:t>原材料管理</w:t>
      </w:r>
    </w:p>
    <w:p w14:paraId="2E3A3647">
      <w:pPr>
        <w:pStyle w:val="45"/>
        <w:spacing w:before="0" w:beforeLines="0" w:after="0" w:afterLines="0"/>
        <w:rPr>
          <w:rFonts w:hint="eastAsia" w:ascii="宋体" w:hAnsi="宋体" w:eastAsia="宋体"/>
        </w:rPr>
      </w:pPr>
      <w:r>
        <w:rPr>
          <w:rFonts w:hint="eastAsia" w:ascii="宋体" w:hAnsi="宋体" w:eastAsia="宋体"/>
        </w:rPr>
        <w:t>对门店原材料的采购环节进行严格审查，检查供应商的资质是否齐全，包括营业执照、食品生产许可证、产品检验合格报告等，确保供应商具备合法合规的生产经营能力。</w:t>
      </w:r>
    </w:p>
    <w:p w14:paraId="0A41030F">
      <w:pPr>
        <w:pStyle w:val="45"/>
        <w:spacing w:before="0" w:beforeLines="0" w:after="0" w:afterLines="0"/>
        <w:rPr>
          <w:rFonts w:hint="eastAsia" w:ascii="宋体" w:hAnsi="宋体" w:eastAsia="宋体"/>
        </w:rPr>
      </w:pPr>
      <w:r>
        <w:rPr>
          <w:rFonts w:hint="eastAsia" w:ascii="宋体" w:hAnsi="宋体" w:eastAsia="宋体"/>
        </w:rPr>
        <w:t>评估采购流程是否规范，是否建立了严格的采购标准，对咖啡豆、牛奶、糖浆等原材料的品种、规格、质量要求是否明确。</w:t>
      </w:r>
    </w:p>
    <w:p w14:paraId="7B1F11F0">
      <w:pPr>
        <w:pStyle w:val="45"/>
        <w:spacing w:before="0" w:beforeLines="0" w:after="0" w:afterLines="0"/>
        <w:rPr>
          <w:rFonts w:hint="eastAsia" w:ascii="宋体" w:hAnsi="宋体" w:eastAsia="宋体"/>
        </w:rPr>
      </w:pPr>
      <w:r>
        <w:rPr>
          <w:rFonts w:hint="eastAsia" w:ascii="宋体" w:hAnsi="宋体" w:eastAsia="宋体"/>
        </w:rPr>
        <w:t>在储存环节，检查原材料的储存条件是否符合要求，如咖啡豆是否存放在干燥、阴凉、通风的地方，避免受潮和异味污染。</w:t>
      </w:r>
    </w:p>
    <w:p w14:paraId="72002CEE">
      <w:pPr>
        <w:pStyle w:val="45"/>
        <w:spacing w:before="0" w:beforeLines="0" w:after="0" w:afterLines="0"/>
        <w:rPr>
          <w:rFonts w:hint="eastAsia" w:ascii="宋体" w:hAnsi="宋体" w:eastAsia="宋体"/>
        </w:rPr>
      </w:pPr>
      <w:r>
        <w:rPr>
          <w:rFonts w:hint="eastAsia" w:ascii="宋体" w:hAnsi="宋体" w:eastAsia="宋体"/>
        </w:rPr>
        <w:t>牛奶、奶油等冷藏原材料的储存温度是否恒定，有无过期变质现象。</w:t>
      </w:r>
    </w:p>
    <w:p w14:paraId="0BC89356">
      <w:pPr>
        <w:pStyle w:val="45"/>
        <w:spacing w:before="0" w:beforeLines="0" w:after="0" w:afterLines="0"/>
        <w:rPr>
          <w:rFonts w:hint="eastAsia" w:ascii="宋体" w:hAnsi="宋体" w:eastAsia="宋体"/>
        </w:rPr>
      </w:pPr>
      <w:r>
        <w:rPr>
          <w:rFonts w:hint="eastAsia" w:ascii="宋体" w:hAnsi="宋体" w:eastAsia="宋体"/>
        </w:rPr>
        <w:t>查看原材料的使用记录，是否遵循先进先出的原则，杜绝使用过期或变质的原材料，确保原材料新鲜、安全，符合国家相关标准。</w:t>
      </w:r>
    </w:p>
    <w:p w14:paraId="28C8FADF">
      <w:pPr>
        <w:pStyle w:val="44"/>
        <w:spacing w:before="120" w:after="120"/>
      </w:pPr>
      <w:r>
        <w:rPr>
          <w:rFonts w:hint="eastAsia"/>
        </w:rPr>
        <w:t>饮品制作</w:t>
      </w:r>
    </w:p>
    <w:p w14:paraId="414D126E">
      <w:pPr>
        <w:pStyle w:val="45"/>
        <w:spacing w:before="0" w:beforeLines="0" w:after="0" w:afterLines="0"/>
        <w:rPr>
          <w:rFonts w:hint="eastAsia" w:ascii="宋体" w:hAnsi="宋体" w:eastAsia="宋体"/>
        </w:rPr>
      </w:pPr>
      <w:r>
        <w:rPr>
          <w:rFonts w:hint="eastAsia" w:ascii="宋体" w:hAnsi="宋体" w:eastAsia="宋体"/>
        </w:rPr>
        <w:t>评估饮品制作过程是否严格遵循标准化的制作流程和工艺规范。</w:t>
      </w:r>
    </w:p>
    <w:p w14:paraId="44C8E27F">
      <w:pPr>
        <w:pStyle w:val="45"/>
        <w:spacing w:before="0" w:beforeLines="0" w:after="0" w:afterLines="0"/>
        <w:rPr>
          <w:rFonts w:hint="eastAsia" w:ascii="宋体" w:hAnsi="宋体" w:eastAsia="宋体"/>
        </w:rPr>
      </w:pPr>
      <w:r>
        <w:rPr>
          <w:rFonts w:hint="eastAsia" w:ascii="宋体" w:hAnsi="宋体" w:eastAsia="宋体"/>
        </w:rPr>
        <w:t>检查咖啡师在制作咖啡时，对研磨度、萃取时间、水温、奶泡打发程度等关键参数的控制是否精准，例如意式浓缩咖啡的萃取时间是否控制在 20 - 30 秒，水温是否保持在 90 - 96℃。</w:t>
      </w:r>
    </w:p>
    <w:p w14:paraId="69A6087D">
      <w:pPr>
        <w:pStyle w:val="45"/>
        <w:spacing w:before="0" w:beforeLines="0" w:after="0" w:afterLines="0"/>
        <w:rPr>
          <w:rFonts w:hint="eastAsia" w:ascii="宋体" w:hAnsi="宋体" w:eastAsia="宋体"/>
        </w:rPr>
      </w:pPr>
      <w:r>
        <w:rPr>
          <w:rFonts w:hint="eastAsia" w:ascii="宋体" w:hAnsi="宋体" w:eastAsia="宋体"/>
        </w:rPr>
        <w:t>查看制作过程中的卫生操作规范，如咖啡师是否保持手部清洁，使用的工具和设备是否经过严格消毒，避免交叉污染。</w:t>
      </w:r>
    </w:p>
    <w:p w14:paraId="21A081E6">
      <w:pPr>
        <w:pStyle w:val="45"/>
        <w:spacing w:before="0" w:beforeLines="0" w:after="0" w:afterLines="0"/>
        <w:rPr>
          <w:rFonts w:hint="eastAsia" w:ascii="宋体" w:hAnsi="宋体" w:eastAsia="宋体"/>
        </w:rPr>
      </w:pPr>
      <w:r>
        <w:rPr>
          <w:rFonts w:hint="eastAsia" w:ascii="宋体" w:hAnsi="宋体" w:eastAsia="宋体"/>
        </w:rPr>
        <w:t>检查制作人员对新饮品研发的参与度和创新能力，应根据市场需求和顾客反馈，不断推出新颖、独特的饮品，丰富菜单选择。</w:t>
      </w:r>
    </w:p>
    <w:p w14:paraId="25A409E8">
      <w:pPr>
        <w:pStyle w:val="44"/>
        <w:spacing w:before="120" w:after="120"/>
      </w:pPr>
      <w:r>
        <w:rPr>
          <w:rFonts w:hint="eastAsia"/>
        </w:rPr>
        <w:t>饮品质量</w:t>
      </w:r>
    </w:p>
    <w:p w14:paraId="211CC959">
      <w:pPr>
        <w:pStyle w:val="45"/>
        <w:spacing w:before="0" w:beforeLines="0" w:after="0" w:afterLines="0"/>
        <w:rPr>
          <w:rFonts w:hint="eastAsia" w:ascii="宋体" w:hAnsi="宋体" w:eastAsia="宋体"/>
        </w:rPr>
      </w:pPr>
      <w:r>
        <w:rPr>
          <w:rFonts w:hint="eastAsia" w:ascii="宋体" w:hAnsi="宋体" w:eastAsia="宋体"/>
        </w:rPr>
        <w:t>通过多种方式评估门店饮品的质量稳定性。定期组织内部品鉴团队对饮品进行盲测，从口感、香气、醇厚度、酸度、甜度等方面进行评价，确保饮品符合兴隆咖啡的风味标准。</w:t>
      </w:r>
    </w:p>
    <w:p w14:paraId="68651A6B">
      <w:pPr>
        <w:pStyle w:val="45"/>
        <w:spacing w:before="0" w:beforeLines="0" w:after="0" w:afterLines="0"/>
        <w:rPr>
          <w:rFonts w:hint="eastAsia" w:ascii="宋体" w:hAnsi="宋体" w:eastAsia="宋体"/>
        </w:rPr>
      </w:pPr>
      <w:r>
        <w:rPr>
          <w:rFonts w:hint="eastAsia" w:ascii="宋体" w:hAnsi="宋体" w:eastAsia="宋体"/>
        </w:rPr>
        <w:t>对饮品的温度进行监测，确保不同类型的饮品在最佳饮用温度下提供给顾客，如热咖啡的温度保持在 60 - 70℃，冷咖啡的温度控制在 5 - 10℃。</w:t>
      </w:r>
    </w:p>
    <w:p w14:paraId="09B378D4">
      <w:pPr>
        <w:pStyle w:val="45"/>
        <w:spacing w:before="0" w:beforeLines="0" w:after="0" w:afterLines="0"/>
        <w:rPr>
          <w:rFonts w:hint="eastAsia" w:ascii="宋体" w:hAnsi="宋体" w:eastAsia="宋体"/>
        </w:rPr>
      </w:pPr>
      <w:r>
        <w:rPr>
          <w:rFonts w:hint="eastAsia" w:ascii="宋体" w:hAnsi="宋体" w:eastAsia="宋体"/>
        </w:rPr>
        <w:t>检查饮品的外观，包括咖啡的拉花效果、饮品的分层是否美观，以及包装是否符合卫生和美观要求。</w:t>
      </w:r>
    </w:p>
    <w:p w14:paraId="452F1D74">
      <w:pPr>
        <w:pStyle w:val="45"/>
        <w:spacing w:before="0" w:beforeLines="0" w:after="0" w:afterLines="0"/>
        <w:rPr>
          <w:rFonts w:hint="eastAsia" w:ascii="宋体" w:hAnsi="宋体" w:eastAsia="宋体"/>
        </w:rPr>
      </w:pPr>
      <w:r>
        <w:rPr>
          <w:rFonts w:hint="eastAsia" w:ascii="宋体" w:hAnsi="宋体" w:eastAsia="宋体"/>
        </w:rPr>
        <w:t>密切关注顾客反馈，收集顾客对饮品质量的意见和建议，及时调整制作工艺，确保饮品始终符合兴隆咖啡的品质标准。</w:t>
      </w:r>
    </w:p>
    <w:p w14:paraId="3B89CD13">
      <w:pPr>
        <w:pStyle w:val="39"/>
        <w:spacing w:before="120" w:after="120"/>
      </w:pPr>
      <w:bookmarkStart w:id="259" w:name="_Toc191225498"/>
      <w:r>
        <w:rPr>
          <w:rFonts w:hint="eastAsia"/>
        </w:rPr>
        <w:t>服务质量管理</w:t>
      </w:r>
      <w:bookmarkEnd w:id="259"/>
    </w:p>
    <w:p w14:paraId="308D14E4">
      <w:pPr>
        <w:pStyle w:val="44"/>
        <w:spacing w:before="120" w:after="120"/>
      </w:pPr>
      <w:r>
        <w:rPr>
          <w:rFonts w:hint="eastAsia"/>
        </w:rPr>
        <w:t>服务方式创新</w:t>
      </w:r>
    </w:p>
    <w:p w14:paraId="2F673124">
      <w:pPr>
        <w:pStyle w:val="45"/>
        <w:spacing w:before="0" w:beforeLines="0" w:after="0" w:afterLines="0"/>
        <w:rPr>
          <w:rFonts w:hint="eastAsia" w:ascii="宋体" w:hAnsi="宋体" w:eastAsia="宋体"/>
        </w:rPr>
      </w:pPr>
      <w:r>
        <w:rPr>
          <w:rFonts w:hint="eastAsia" w:ascii="宋体" w:hAnsi="宋体" w:eastAsia="宋体"/>
        </w:rPr>
        <w:t>鼓励员工积极创新服务方式，提供个性化的咖啡定制服务，应根据顾客的口味偏好、特殊需求，如低咖啡因、低糖、特殊配料等，制作专属的咖啡饮品。</w:t>
      </w:r>
    </w:p>
    <w:p w14:paraId="24D50267">
      <w:pPr>
        <w:pStyle w:val="45"/>
        <w:spacing w:before="0" w:beforeLines="0" w:after="0" w:afterLines="0"/>
        <w:rPr>
          <w:rFonts w:hint="eastAsia" w:ascii="宋体" w:hAnsi="宋体" w:eastAsia="宋体"/>
        </w:rPr>
      </w:pPr>
      <w:r>
        <w:rPr>
          <w:rFonts w:hint="eastAsia" w:ascii="宋体" w:hAnsi="宋体" w:eastAsia="宋体"/>
        </w:rPr>
        <w:t>推动线上线下融合服务模式的发展，完善线上点单、外卖配送服务，优化线上平台的界面设计和操作流程，提高点单的便捷性和准确性。</w:t>
      </w:r>
    </w:p>
    <w:p w14:paraId="1AC9F878">
      <w:pPr>
        <w:pStyle w:val="45"/>
        <w:spacing w:before="0" w:beforeLines="0" w:after="0" w:afterLines="0"/>
        <w:rPr>
          <w:rFonts w:hint="eastAsia" w:ascii="宋体" w:hAnsi="宋体" w:eastAsia="宋体"/>
        </w:rPr>
      </w:pPr>
      <w:r>
        <w:rPr>
          <w:rFonts w:hint="eastAsia" w:ascii="宋体" w:hAnsi="宋体" w:eastAsia="宋体"/>
        </w:rPr>
        <w:t>应加强线上营销活动策划，如线上咖啡文化讲座、新品线上发布会等，拓展服务渠道和范围，提升顾客的参与度和新鲜感，增强顾客对兴隆咖啡品牌的粘性。</w:t>
      </w:r>
    </w:p>
    <w:p w14:paraId="514DDF45">
      <w:pPr>
        <w:pStyle w:val="44"/>
        <w:spacing w:before="120" w:after="120"/>
      </w:pPr>
      <w:r>
        <w:rPr>
          <w:rFonts w:hint="eastAsia"/>
        </w:rPr>
        <w:t>服务过程管控</w:t>
      </w:r>
    </w:p>
    <w:p w14:paraId="337B4571">
      <w:pPr>
        <w:pStyle w:val="45"/>
        <w:spacing w:before="0" w:beforeLines="0" w:after="0" w:afterLines="0"/>
        <w:rPr>
          <w:rFonts w:hint="eastAsia" w:ascii="宋体" w:hAnsi="宋体" w:eastAsia="宋体"/>
        </w:rPr>
      </w:pPr>
      <w:r>
        <w:rPr>
          <w:rFonts w:hint="eastAsia" w:ascii="宋体" w:hAnsi="宋体" w:eastAsia="宋体"/>
        </w:rPr>
        <w:t>应建立全面的服务过程监控体系，运用视频监控、现场巡查等方式，对服务的全过程进行实时监督。</w:t>
      </w:r>
    </w:p>
    <w:p w14:paraId="1B23BEB2">
      <w:pPr>
        <w:pStyle w:val="45"/>
        <w:spacing w:before="0" w:beforeLines="0" w:after="0" w:afterLines="0"/>
        <w:rPr>
          <w:rFonts w:hint="eastAsia" w:ascii="宋体" w:hAnsi="宋体" w:eastAsia="宋体"/>
        </w:rPr>
      </w:pPr>
      <w:r>
        <w:rPr>
          <w:rFonts w:hint="eastAsia" w:ascii="宋体" w:hAnsi="宋体" w:eastAsia="宋体"/>
        </w:rPr>
        <w:t>在点单环节，检查员工是否准确理解顾客需求，推荐产品是否专业、合理。在制作环节，查看咖啡师的操作是否规范，是否严格按照标准流程进行制作。</w:t>
      </w:r>
    </w:p>
    <w:p w14:paraId="45576072">
      <w:pPr>
        <w:pStyle w:val="45"/>
        <w:spacing w:before="0" w:beforeLines="0" w:after="0" w:afterLines="0"/>
        <w:rPr>
          <w:rFonts w:hint="eastAsia" w:ascii="宋体" w:hAnsi="宋体" w:eastAsia="宋体"/>
        </w:rPr>
      </w:pPr>
      <w:r>
        <w:rPr>
          <w:rFonts w:hint="eastAsia" w:ascii="宋体" w:hAnsi="宋体" w:eastAsia="宋体"/>
        </w:rPr>
        <w:t>在上餐环节，关注员工是否及时、准确地将饮品和餐食送到顾客桌前，服务态度是否良好。</w:t>
      </w:r>
    </w:p>
    <w:p w14:paraId="441BCE94">
      <w:pPr>
        <w:pStyle w:val="45"/>
        <w:spacing w:before="0" w:beforeLines="0" w:after="0" w:afterLines="0"/>
        <w:rPr>
          <w:rFonts w:hint="eastAsia" w:ascii="宋体" w:hAnsi="宋体" w:eastAsia="宋体"/>
        </w:rPr>
      </w:pPr>
      <w:r>
        <w:rPr>
          <w:rFonts w:hint="eastAsia" w:ascii="宋体" w:hAnsi="宋体" w:eastAsia="宋体"/>
        </w:rPr>
        <w:t>制定详细的服务规范和标准操作流程手册，应加强对员工的培训，确保员工熟悉并严格执行。</w:t>
      </w:r>
    </w:p>
    <w:p w14:paraId="79D0E372">
      <w:pPr>
        <w:pStyle w:val="45"/>
        <w:spacing w:before="0" w:beforeLines="0" w:after="0" w:afterLines="0"/>
        <w:rPr>
          <w:rFonts w:hint="eastAsia" w:ascii="宋体" w:hAnsi="宋体" w:eastAsia="宋体"/>
        </w:rPr>
      </w:pPr>
      <w:r>
        <w:rPr>
          <w:rFonts w:hint="eastAsia" w:ascii="宋体" w:hAnsi="宋体" w:eastAsia="宋体"/>
        </w:rPr>
        <w:t>定期对服务过程进行评估和分析，及时发现问题并进行整改，不断优化服务流程，提高服务质量。</w:t>
      </w:r>
    </w:p>
    <w:p w14:paraId="5DB28AE4">
      <w:pPr>
        <w:pStyle w:val="44"/>
        <w:spacing w:before="120" w:after="120"/>
      </w:pPr>
      <w:r>
        <w:rPr>
          <w:rFonts w:hint="eastAsia"/>
        </w:rPr>
        <w:t>服务追溯体系</w:t>
      </w:r>
    </w:p>
    <w:p w14:paraId="25873E0C">
      <w:pPr>
        <w:pStyle w:val="45"/>
        <w:spacing w:before="0" w:beforeLines="0" w:after="0" w:afterLines="0"/>
        <w:rPr>
          <w:rFonts w:hint="eastAsia" w:ascii="宋体" w:hAnsi="宋体" w:eastAsia="宋体"/>
        </w:rPr>
      </w:pPr>
      <w:r>
        <w:rPr>
          <w:rFonts w:hint="eastAsia" w:ascii="宋体" w:hAnsi="宋体" w:eastAsia="宋体"/>
        </w:rPr>
        <w:t>利用信息化技术建立完善的服务质量追溯体系，记录顾客从点单到消费结束的全过程信息，包括点单时间、点单内容、制作人员、出餐时间、服务人员以及顾客的反馈评价等。</w:t>
      </w:r>
    </w:p>
    <w:p w14:paraId="50641771">
      <w:pPr>
        <w:pStyle w:val="45"/>
        <w:spacing w:before="0" w:beforeLines="0" w:after="0" w:afterLines="0"/>
        <w:rPr>
          <w:rFonts w:hint="eastAsia" w:ascii="宋体" w:hAnsi="宋体" w:eastAsia="宋体"/>
        </w:rPr>
      </w:pPr>
      <w:r>
        <w:rPr>
          <w:rFonts w:hint="eastAsia" w:ascii="宋体" w:hAnsi="宋体" w:eastAsia="宋体"/>
        </w:rPr>
        <w:t>应建立严格的内部评估机制，从服务态度、咖啡品质、出餐速度、环境卫生等多个维度制定详细的评估标准和评分细则。</w:t>
      </w:r>
    </w:p>
    <w:p w14:paraId="2AE43606">
      <w:pPr>
        <w:pStyle w:val="45"/>
        <w:spacing w:before="0" w:beforeLines="0" w:after="0" w:afterLines="0"/>
        <w:rPr>
          <w:rFonts w:hint="eastAsia" w:ascii="宋体" w:hAnsi="宋体" w:eastAsia="宋体"/>
        </w:rPr>
      </w:pPr>
      <w:r>
        <w:rPr>
          <w:rFonts w:hint="eastAsia" w:ascii="宋体" w:hAnsi="宋体" w:eastAsia="宋体"/>
        </w:rPr>
        <w:t>定期对服务质量进行内部评估，将评估结果与员工的绩效考核挂钩，激励员工不断提升服务质量。</w:t>
      </w:r>
    </w:p>
    <w:p w14:paraId="0FF95435">
      <w:pPr>
        <w:pStyle w:val="45"/>
        <w:spacing w:before="0" w:beforeLines="0" w:after="0" w:afterLines="0"/>
        <w:rPr>
          <w:rFonts w:hint="eastAsia" w:ascii="宋体" w:hAnsi="宋体" w:eastAsia="宋体"/>
        </w:rPr>
      </w:pPr>
      <w:r>
        <w:rPr>
          <w:rFonts w:hint="eastAsia" w:ascii="宋体" w:hAnsi="宋体" w:eastAsia="宋体"/>
        </w:rPr>
        <w:t>应根据顾客反馈和内部评估结果，及时发现服务过程中的问题，迅速采取措施进行改进，确保服务质量达到高标准。</w:t>
      </w:r>
    </w:p>
    <w:p w14:paraId="6B20286D">
      <w:pPr>
        <w:pStyle w:val="39"/>
        <w:spacing w:before="120" w:after="120"/>
      </w:pPr>
      <w:bookmarkStart w:id="260" w:name="_Toc191225499"/>
      <w:r>
        <w:rPr>
          <w:rFonts w:hint="eastAsia"/>
        </w:rPr>
        <w:t>卫生与安全管理</w:t>
      </w:r>
      <w:bookmarkEnd w:id="260"/>
    </w:p>
    <w:p w14:paraId="4BBBE01F">
      <w:pPr>
        <w:pStyle w:val="44"/>
        <w:spacing w:before="120" w:after="120"/>
      </w:pPr>
      <w:r>
        <w:rPr>
          <w:rFonts w:hint="eastAsia"/>
        </w:rPr>
        <w:t>绿色防控技术推广</w:t>
      </w:r>
    </w:p>
    <w:p w14:paraId="0191EF4A">
      <w:pPr>
        <w:pStyle w:val="45"/>
        <w:spacing w:before="0" w:beforeLines="0" w:after="0" w:afterLines="0"/>
        <w:rPr>
          <w:rFonts w:hint="eastAsia" w:ascii="宋体" w:hAnsi="宋体" w:eastAsia="宋体"/>
        </w:rPr>
      </w:pPr>
      <w:r>
        <w:rPr>
          <w:rFonts w:hint="eastAsia" w:ascii="宋体" w:hAnsi="宋体" w:eastAsia="宋体"/>
        </w:rPr>
        <w:t>在门店全面推广使用环保清洁用品和消毒方式，应采用生物清洁剂、臭氧消毒等绿色环保技术，减少化学清洁剂的使用，降低对环境和人体的危害。</w:t>
      </w:r>
    </w:p>
    <w:p w14:paraId="56959E2F">
      <w:pPr>
        <w:pStyle w:val="45"/>
        <w:spacing w:before="0" w:beforeLines="0" w:after="0" w:afterLines="0"/>
        <w:rPr>
          <w:rFonts w:hint="eastAsia" w:ascii="宋体" w:hAnsi="宋体" w:eastAsia="宋体"/>
        </w:rPr>
      </w:pPr>
      <w:r>
        <w:rPr>
          <w:rFonts w:hint="eastAsia" w:ascii="宋体" w:hAnsi="宋体" w:eastAsia="宋体"/>
        </w:rPr>
        <w:t>优化店内卫生管理措施，制定详细的清洁计划，增加清洁频次，特别是对高频接触区域，如门把手、桌椅扶手、收银台、咖啡机按钮等，每隔 1 - 2 小时进行一次消毒。</w:t>
      </w:r>
    </w:p>
    <w:p w14:paraId="44E242AC">
      <w:pPr>
        <w:pStyle w:val="45"/>
        <w:spacing w:before="0" w:beforeLines="0" w:after="0" w:afterLines="0"/>
        <w:rPr>
          <w:rFonts w:hint="eastAsia" w:ascii="宋体" w:hAnsi="宋体" w:eastAsia="宋体"/>
        </w:rPr>
      </w:pPr>
      <w:r>
        <w:rPr>
          <w:rFonts w:hint="eastAsia" w:ascii="宋体" w:hAnsi="宋体" w:eastAsia="宋体"/>
        </w:rPr>
        <w:t>应加强对清洁人员的培训，规范清洁操作流程，确保清洁消毒工作的质量和效果，营造安全卫生的消费环境。</w:t>
      </w:r>
    </w:p>
    <w:p w14:paraId="37249E5F">
      <w:pPr>
        <w:pStyle w:val="44"/>
        <w:spacing w:before="120" w:after="120"/>
      </w:pPr>
      <w:r>
        <w:rPr>
          <w:rFonts w:hint="eastAsia"/>
        </w:rPr>
        <w:t>食品安全管理严格</w:t>
      </w:r>
    </w:p>
    <w:p w14:paraId="12DC6CD8">
      <w:pPr>
        <w:pStyle w:val="45"/>
        <w:spacing w:before="0" w:beforeLines="0" w:after="0" w:afterLines="0"/>
        <w:rPr>
          <w:rFonts w:hint="eastAsia" w:ascii="宋体" w:hAnsi="宋体" w:eastAsia="宋体"/>
        </w:rPr>
      </w:pPr>
      <w:r>
        <w:rPr>
          <w:rFonts w:hint="eastAsia" w:ascii="宋体" w:hAnsi="宋体" w:eastAsia="宋体"/>
        </w:rPr>
        <w:t>严格把控食品原材料的采购渠道，应建立供应商资质审核制度，定期对供应商进行实地考察，评估其生产环境、质量管理体系和产品质量。</w:t>
      </w:r>
    </w:p>
    <w:p w14:paraId="2D485524">
      <w:pPr>
        <w:pStyle w:val="45"/>
        <w:spacing w:before="0" w:beforeLines="0" w:after="0" w:afterLines="0"/>
        <w:rPr>
          <w:rFonts w:hint="eastAsia" w:ascii="宋体" w:hAnsi="宋体" w:eastAsia="宋体"/>
        </w:rPr>
      </w:pPr>
      <w:r>
        <w:rPr>
          <w:rFonts w:hint="eastAsia" w:ascii="宋体" w:hAnsi="宋体" w:eastAsia="宋体"/>
        </w:rPr>
        <w:t>应加强对食品加工过程的卫生监管，制定详细的食品加工操作规范，要求员工在加工过程中严格遵守卫生标准，如佩戴口罩、帽子、手套，保持操作间清洁卫生等。</w:t>
      </w:r>
    </w:p>
    <w:p w14:paraId="4AF7022C">
      <w:pPr>
        <w:pStyle w:val="45"/>
        <w:spacing w:before="0" w:beforeLines="0" w:after="0" w:afterLines="0"/>
        <w:rPr>
          <w:rFonts w:hint="eastAsia" w:ascii="宋体" w:hAnsi="宋体" w:eastAsia="宋体"/>
        </w:rPr>
      </w:pPr>
      <w:r>
        <w:rPr>
          <w:rFonts w:hint="eastAsia" w:ascii="宋体" w:hAnsi="宋体" w:eastAsia="宋体"/>
        </w:rPr>
        <w:t>规范食品储存流程，应根据原材料的特性进行分类储存，确保食品在保质期内安全储存。</w:t>
      </w:r>
    </w:p>
    <w:p w14:paraId="011B1F64">
      <w:pPr>
        <w:pStyle w:val="45"/>
        <w:spacing w:before="0" w:beforeLines="0" w:after="0" w:afterLines="0"/>
        <w:rPr>
          <w:rFonts w:hint="eastAsia" w:ascii="宋体" w:hAnsi="宋体" w:eastAsia="宋体"/>
        </w:rPr>
      </w:pPr>
      <w:r>
        <w:rPr>
          <w:rFonts w:hint="eastAsia" w:ascii="宋体" w:hAnsi="宋体" w:eastAsia="宋体"/>
        </w:rPr>
        <w:t>定期进行食品安全检查，邀请专业的检测机构对食品进行抽样检测，确保食品符合卫生标准，保障顾客的饮食安全。</w:t>
      </w:r>
    </w:p>
    <w:p w14:paraId="088FE4CC">
      <w:pPr>
        <w:pStyle w:val="39"/>
        <w:spacing w:before="120" w:after="120"/>
      </w:pPr>
      <w:bookmarkStart w:id="261" w:name="_Toc191225500"/>
      <w:r>
        <w:rPr>
          <w:rFonts w:hint="eastAsia"/>
        </w:rPr>
        <w:t>顾客满意度</w:t>
      </w:r>
      <w:bookmarkEnd w:id="261"/>
    </w:p>
    <w:p w14:paraId="134912B2">
      <w:pPr>
        <w:pStyle w:val="44"/>
        <w:spacing w:before="120" w:after="120"/>
      </w:pPr>
      <w:r>
        <w:rPr>
          <w:rFonts w:hint="eastAsia"/>
        </w:rPr>
        <w:t>顾客反馈收集</w:t>
      </w:r>
    </w:p>
    <w:p w14:paraId="755EF890">
      <w:pPr>
        <w:pStyle w:val="40"/>
      </w:pPr>
      <w:r>
        <w:rPr>
          <w:rFonts w:hint="eastAsia"/>
        </w:rPr>
        <w:t>搭建多元化的顾客反馈收集渠道，除传统的顾客意见簿、线上评价系统外，还可以利用社交媒体平台、客服热线、会员专属邮箱等方式收集顾客的反馈意见。在顾客意见簿的设计上，增加开放性问题和建议区域，鼓励顾客详细表达自己的感受和想法。优化线上评价系统的界面和功能，设置简洁明了的评分选项和详细的评价分类，方便顾客进行评价。定期对收集到的反馈进行整理和分类，将顾客的意见和建议按照服务、环境、产品质量等不同维度进行归纳，为后续的分析和改进提供数据支持。</w:t>
      </w:r>
    </w:p>
    <w:p w14:paraId="57728FDB">
      <w:pPr>
        <w:pStyle w:val="44"/>
        <w:spacing w:before="120" w:after="120"/>
      </w:pPr>
      <w:r>
        <w:rPr>
          <w:rFonts w:hint="eastAsia"/>
        </w:rPr>
        <w:t>顾客满意度分析</w:t>
      </w:r>
    </w:p>
    <w:p w14:paraId="61059734">
      <w:pPr>
        <w:pStyle w:val="45"/>
        <w:spacing w:before="0" w:beforeLines="0" w:after="0" w:afterLines="0"/>
        <w:rPr>
          <w:rFonts w:hint="eastAsia" w:ascii="宋体" w:hAnsi="宋体" w:eastAsia="宋体"/>
        </w:rPr>
      </w:pPr>
      <w:r>
        <w:rPr>
          <w:rFonts w:hint="eastAsia" w:ascii="宋体" w:hAnsi="宋体" w:eastAsia="宋体"/>
        </w:rPr>
        <w:t>运用专业的数据分析工具和方法，对收集到的顾客反馈数据进行深入分析。</w:t>
      </w:r>
    </w:p>
    <w:p w14:paraId="2E868D25">
      <w:pPr>
        <w:pStyle w:val="45"/>
        <w:spacing w:before="0" w:beforeLines="0" w:after="0" w:afterLines="0"/>
        <w:rPr>
          <w:rFonts w:hint="eastAsia" w:ascii="宋体" w:hAnsi="宋体" w:eastAsia="宋体"/>
        </w:rPr>
      </w:pPr>
      <w:r>
        <w:rPr>
          <w:rFonts w:hint="eastAsia" w:ascii="宋体" w:hAnsi="宋体" w:eastAsia="宋体"/>
        </w:rPr>
        <w:t>通过统计顾客满意度得分，计算各维度的满意度平均值和标准差，了解顾客对不同方面的满意程度和差异情况。</w:t>
      </w:r>
    </w:p>
    <w:p w14:paraId="7AE18374">
      <w:pPr>
        <w:pStyle w:val="45"/>
        <w:spacing w:before="0" w:beforeLines="0" w:after="0" w:afterLines="0"/>
        <w:rPr>
          <w:rFonts w:hint="eastAsia" w:ascii="宋体" w:hAnsi="宋体" w:eastAsia="宋体"/>
        </w:rPr>
      </w:pPr>
      <w:r>
        <w:rPr>
          <w:rFonts w:hint="eastAsia" w:ascii="宋体" w:hAnsi="宋体" w:eastAsia="宋体"/>
        </w:rPr>
        <w:t>运用文本分析技术，对顾客的开放性评价进行语义分析，挖掘顾客的潜在需求和期望，找出顾客关注的重点问题和不满之处。</w:t>
      </w:r>
    </w:p>
    <w:p w14:paraId="387CF021">
      <w:pPr>
        <w:pStyle w:val="45"/>
        <w:spacing w:before="0" w:beforeLines="0" w:after="0" w:afterLines="0"/>
        <w:rPr>
          <w:rFonts w:hint="eastAsia" w:ascii="宋体" w:hAnsi="宋体" w:eastAsia="宋体"/>
        </w:rPr>
      </w:pPr>
      <w:r>
        <w:rPr>
          <w:rFonts w:hint="eastAsia" w:ascii="宋体" w:hAnsi="宋体" w:eastAsia="宋体"/>
        </w:rPr>
        <w:t>应根据分析结果，制定针对性的改进措施，明确责任人和时间节点，持续优化门店的服务、环境和产品质量，不断提升顾客满意度。</w:t>
      </w:r>
    </w:p>
    <w:p w14:paraId="2C14E68D">
      <w:pPr>
        <w:pStyle w:val="39"/>
        <w:spacing w:before="120" w:after="120"/>
      </w:pPr>
      <w:bookmarkStart w:id="262" w:name="_Toc191225501"/>
      <w:r>
        <w:rPr>
          <w:rFonts w:hint="eastAsia"/>
        </w:rPr>
        <w:t>员工管理与培训</w:t>
      </w:r>
      <w:bookmarkEnd w:id="262"/>
    </w:p>
    <w:p w14:paraId="38DD6A6B">
      <w:pPr>
        <w:pStyle w:val="44"/>
        <w:spacing w:before="120" w:after="120"/>
      </w:pPr>
      <w:r>
        <w:rPr>
          <w:rFonts w:hint="eastAsia"/>
        </w:rPr>
        <w:t>员工服务技能</w:t>
      </w:r>
    </w:p>
    <w:p w14:paraId="21485161">
      <w:pPr>
        <w:pStyle w:val="45"/>
        <w:spacing w:before="0" w:beforeLines="0" w:after="0" w:afterLines="0"/>
        <w:rPr>
          <w:rFonts w:hint="eastAsia" w:ascii="宋体" w:hAnsi="宋体" w:eastAsia="宋体"/>
        </w:rPr>
      </w:pPr>
      <w:r>
        <w:rPr>
          <w:rFonts w:hint="eastAsia" w:ascii="宋体" w:hAnsi="宋体" w:eastAsia="宋体"/>
        </w:rPr>
        <w:t>制定全面的员工服务技能评估标准，从咖啡制作技能、顾客沟通能力、问题处理能力等多个方面进行评估。</w:t>
      </w:r>
    </w:p>
    <w:p w14:paraId="6E66CD27">
      <w:pPr>
        <w:pStyle w:val="45"/>
        <w:spacing w:before="0" w:beforeLines="0" w:after="0" w:afterLines="0"/>
        <w:rPr>
          <w:rFonts w:hint="eastAsia" w:ascii="宋体" w:hAnsi="宋体" w:eastAsia="宋体"/>
        </w:rPr>
      </w:pPr>
      <w:r>
        <w:rPr>
          <w:rFonts w:hint="eastAsia" w:ascii="宋体" w:hAnsi="宋体" w:eastAsia="宋体"/>
        </w:rPr>
        <w:t>在咖啡制作技能方面，考核员工对不同咖啡饮品的制作工艺掌握程度，能否熟练操作各类咖啡制作设备，制作出的咖啡在口感、香气、外观等方面是否符合标准。</w:t>
      </w:r>
    </w:p>
    <w:p w14:paraId="78D945FA">
      <w:pPr>
        <w:pStyle w:val="45"/>
        <w:spacing w:before="0" w:beforeLines="0" w:after="0" w:afterLines="0"/>
        <w:rPr>
          <w:rFonts w:hint="eastAsia" w:ascii="宋体" w:hAnsi="宋体" w:eastAsia="宋体"/>
        </w:rPr>
      </w:pPr>
      <w:r>
        <w:rPr>
          <w:rFonts w:hint="eastAsia" w:ascii="宋体" w:hAnsi="宋体" w:eastAsia="宋体"/>
        </w:rPr>
        <w:t>在顾客沟通能力方面，评估员工与顾客交流时的语言表达、倾听技巧、态度亲和力等，能否准确理解顾客需求并提供有效的解决方案。</w:t>
      </w:r>
    </w:p>
    <w:p w14:paraId="425E8EEB">
      <w:pPr>
        <w:pStyle w:val="45"/>
        <w:spacing w:before="0" w:beforeLines="0" w:after="0" w:afterLines="0"/>
        <w:rPr>
          <w:rFonts w:hint="eastAsia" w:ascii="宋体" w:hAnsi="宋体" w:eastAsia="宋体"/>
        </w:rPr>
      </w:pPr>
      <w:r>
        <w:rPr>
          <w:rFonts w:hint="eastAsia" w:ascii="宋体" w:hAnsi="宋体" w:eastAsia="宋体"/>
        </w:rPr>
        <w:t>在问题处理能力方面，观察员工在面对顾客投诉、突发情况时的应对能力，是否能够迅速、冷静地解决问题，让顾客满意。</w:t>
      </w:r>
    </w:p>
    <w:p w14:paraId="409D9407">
      <w:pPr>
        <w:pStyle w:val="45"/>
        <w:spacing w:before="0" w:beforeLines="0" w:after="0" w:afterLines="0"/>
        <w:rPr>
          <w:rFonts w:hint="eastAsia" w:ascii="宋体" w:hAnsi="宋体" w:eastAsia="宋体"/>
        </w:rPr>
      </w:pPr>
      <w:r>
        <w:rPr>
          <w:rFonts w:hint="eastAsia" w:ascii="宋体" w:hAnsi="宋体" w:eastAsia="宋体"/>
        </w:rPr>
        <w:t>通过定期的技能考核和实际操作演练，确保员工具备提供优质服务的能力。</w:t>
      </w:r>
    </w:p>
    <w:p w14:paraId="7844B565">
      <w:pPr>
        <w:pStyle w:val="44"/>
        <w:spacing w:before="120" w:after="120"/>
      </w:pPr>
      <w:r>
        <w:rPr>
          <w:rFonts w:hint="eastAsia"/>
        </w:rPr>
        <w:t>培训与考核</w:t>
      </w:r>
    </w:p>
    <w:p w14:paraId="7EEFD042">
      <w:pPr>
        <w:pStyle w:val="45"/>
        <w:spacing w:before="0" w:beforeLines="0" w:after="0" w:afterLines="0"/>
        <w:rPr>
          <w:rFonts w:hint="eastAsia" w:ascii="宋体" w:hAnsi="宋体" w:eastAsia="宋体"/>
        </w:rPr>
      </w:pPr>
      <w:r>
        <w:rPr>
          <w:rFonts w:hint="eastAsia" w:ascii="宋体" w:hAnsi="宋体" w:eastAsia="宋体"/>
        </w:rPr>
        <w:t>评估门店的培训制度是否完善，培训内容是否涵盖咖啡知识、服务技能、食品安全、职业道德等方面，培训方式是否多样化，包括理论培训、实际操作演练、案例分析等。</w:t>
      </w:r>
    </w:p>
    <w:p w14:paraId="51157BD2">
      <w:pPr>
        <w:pStyle w:val="45"/>
        <w:spacing w:before="0" w:beforeLines="0" w:after="0" w:afterLines="0"/>
        <w:rPr>
          <w:rFonts w:hint="eastAsia" w:ascii="宋体" w:hAnsi="宋体" w:eastAsia="宋体"/>
        </w:rPr>
      </w:pPr>
      <w:r>
        <w:rPr>
          <w:rFonts w:hint="eastAsia" w:ascii="宋体" w:hAnsi="宋体" w:eastAsia="宋体"/>
        </w:rPr>
        <w:t>检查培训计划的执行情况，是否按照规定的时间和频率组织培训，员工的参与度如何。</w:t>
      </w:r>
    </w:p>
    <w:p w14:paraId="403C0D44">
      <w:pPr>
        <w:pStyle w:val="45"/>
        <w:spacing w:before="0" w:beforeLines="0" w:after="0" w:afterLines="0"/>
        <w:rPr>
          <w:rFonts w:hint="eastAsia" w:ascii="宋体" w:hAnsi="宋体" w:eastAsia="宋体"/>
        </w:rPr>
      </w:pPr>
      <w:r>
        <w:rPr>
          <w:rFonts w:hint="eastAsia" w:ascii="宋体" w:hAnsi="宋体" w:eastAsia="宋体"/>
        </w:rPr>
        <w:t>应建立科学的考核机制，将员工的培训成绩与绩效考核挂钩，对培训后通过考核的员工给予相应的奖励，对未通过考核的员工进行补考或重新培训，确保员工持续提升服务水平。</w:t>
      </w:r>
    </w:p>
    <w:p w14:paraId="5AD5CBB5">
      <w:pPr>
        <w:pStyle w:val="39"/>
        <w:spacing w:before="120" w:after="120"/>
      </w:pPr>
      <w:bookmarkStart w:id="263" w:name="_Toc191225502"/>
      <w:r>
        <w:rPr>
          <w:rFonts w:hint="eastAsia"/>
        </w:rPr>
        <w:t>品牌形象与社会责任</w:t>
      </w:r>
      <w:bookmarkEnd w:id="263"/>
    </w:p>
    <w:p w14:paraId="56F4CF12">
      <w:pPr>
        <w:pStyle w:val="44"/>
        <w:spacing w:before="120" w:after="120"/>
      </w:pPr>
      <w:r>
        <w:rPr>
          <w:rFonts w:hint="eastAsia"/>
        </w:rPr>
        <w:t>品牌形象塑造</w:t>
      </w:r>
    </w:p>
    <w:p w14:paraId="08B8CA19">
      <w:pPr>
        <w:pStyle w:val="45"/>
        <w:spacing w:before="0" w:beforeLines="0" w:after="0" w:afterLines="0"/>
        <w:rPr>
          <w:rFonts w:hint="eastAsia" w:ascii="宋体" w:hAnsi="宋体" w:eastAsia="宋体"/>
        </w:rPr>
      </w:pPr>
      <w:r>
        <w:rPr>
          <w:rFonts w:hint="eastAsia" w:ascii="宋体" w:hAnsi="宋体" w:eastAsia="宋体"/>
        </w:rPr>
        <w:t>在门店装修风格上，深入挖掘兴隆咖啡的品牌文化内涵，融入当地特色元素，打造具有独特魅力的空间环境，从店面招牌、室内装饰到灯光设计，都要体现兴隆咖啡的品牌特色。</w:t>
      </w:r>
    </w:p>
    <w:p w14:paraId="342DCB6B">
      <w:pPr>
        <w:pStyle w:val="45"/>
        <w:spacing w:before="0" w:beforeLines="0" w:after="0" w:afterLines="0"/>
        <w:rPr>
          <w:rFonts w:hint="eastAsia" w:ascii="宋体" w:hAnsi="宋体" w:eastAsia="宋体"/>
        </w:rPr>
      </w:pPr>
      <w:r>
        <w:rPr>
          <w:rFonts w:hint="eastAsia" w:ascii="宋体" w:hAnsi="宋体" w:eastAsia="宋体"/>
        </w:rPr>
        <w:t>员工着装统一应采用带有品牌标识的服装，设计要符合品牌形象且舒适得体，展现员工的精神风貌。</w:t>
      </w:r>
    </w:p>
    <w:p w14:paraId="5BE19366">
      <w:pPr>
        <w:pStyle w:val="45"/>
        <w:spacing w:before="0" w:beforeLines="0" w:after="0" w:afterLines="0"/>
        <w:rPr>
          <w:rFonts w:hint="eastAsia" w:ascii="宋体" w:hAnsi="宋体" w:eastAsia="宋体"/>
        </w:rPr>
      </w:pPr>
      <w:r>
        <w:rPr>
          <w:rFonts w:hint="eastAsia" w:ascii="宋体" w:hAnsi="宋体" w:eastAsia="宋体"/>
        </w:rPr>
        <w:t>在产品包装方面，设计具有辨识度的包装，突出兴隆咖啡的品牌标识、产地特色和产品特点，同时注重包装的环保性和实用性。</w:t>
      </w:r>
    </w:p>
    <w:p w14:paraId="77E08D7D">
      <w:pPr>
        <w:pStyle w:val="45"/>
        <w:spacing w:before="0" w:beforeLines="0" w:after="0" w:afterLines="0"/>
        <w:rPr>
          <w:rFonts w:hint="eastAsia" w:ascii="宋体" w:hAnsi="宋体" w:eastAsia="宋体"/>
        </w:rPr>
      </w:pPr>
      <w:r>
        <w:rPr>
          <w:rFonts w:hint="eastAsia" w:ascii="宋体" w:hAnsi="宋体" w:eastAsia="宋体"/>
        </w:rPr>
        <w:t>通过店内宣传，如海报、视频、文化墙等，讲述兴隆咖啡的品牌故事，包括种植历史、独特的制作工艺、品牌发展历程等，提升品牌文化内涵。</w:t>
      </w:r>
    </w:p>
    <w:p w14:paraId="7CA0E1A7">
      <w:pPr>
        <w:pStyle w:val="45"/>
        <w:spacing w:before="0" w:beforeLines="0" w:after="0" w:afterLines="0"/>
        <w:rPr>
          <w:rFonts w:hint="eastAsia" w:ascii="宋体" w:hAnsi="宋体" w:eastAsia="宋体"/>
        </w:rPr>
      </w:pPr>
      <w:r>
        <w:rPr>
          <w:rFonts w:hint="eastAsia" w:ascii="宋体" w:hAnsi="宋体" w:eastAsia="宋体"/>
        </w:rPr>
        <w:t>利用线上社交媒体平台、官方网站等渠道，进行品牌文化的传播和推广，吸引更多潜在顾客。</w:t>
      </w:r>
    </w:p>
    <w:p w14:paraId="42FDBD94">
      <w:pPr>
        <w:pStyle w:val="44"/>
        <w:spacing w:before="120" w:after="120"/>
      </w:pPr>
      <w:r>
        <w:rPr>
          <w:rFonts w:hint="eastAsia"/>
        </w:rPr>
        <w:t>品牌形象一致性</w:t>
      </w:r>
    </w:p>
    <w:p w14:paraId="1B5E9EA0">
      <w:pPr>
        <w:pStyle w:val="45"/>
        <w:spacing w:before="0" w:beforeLines="0" w:after="0" w:afterLines="0"/>
        <w:rPr>
          <w:rFonts w:hint="eastAsia" w:ascii="宋体" w:hAnsi="宋体" w:eastAsia="宋体"/>
        </w:rPr>
      </w:pPr>
      <w:r>
        <w:rPr>
          <w:rFonts w:hint="eastAsia" w:ascii="宋体" w:hAnsi="宋体" w:eastAsia="宋体"/>
        </w:rPr>
        <w:t>制定严格的品牌形象标准手册，明确门店在装修风格、员工着装、宣传物料等方面的具体规范和要求。</w:t>
      </w:r>
    </w:p>
    <w:p w14:paraId="17F81B05">
      <w:pPr>
        <w:pStyle w:val="45"/>
        <w:spacing w:before="0" w:beforeLines="0" w:after="0" w:afterLines="0"/>
        <w:rPr>
          <w:rFonts w:hint="eastAsia" w:ascii="宋体" w:hAnsi="宋体" w:eastAsia="宋体"/>
        </w:rPr>
      </w:pPr>
      <w:r>
        <w:rPr>
          <w:rFonts w:hint="eastAsia" w:ascii="宋体" w:hAnsi="宋体" w:eastAsia="宋体"/>
        </w:rPr>
        <w:t>定期对门店进行检查，评估门店是否严格按照标准执行，装修风格是否保持统一，色彩搭配、装饰元素是否符合品牌定位。</w:t>
      </w:r>
    </w:p>
    <w:p w14:paraId="24315FD1">
      <w:pPr>
        <w:pStyle w:val="45"/>
        <w:spacing w:before="0" w:beforeLines="0" w:after="0" w:afterLines="0"/>
        <w:rPr>
          <w:rFonts w:hint="eastAsia" w:ascii="宋体" w:hAnsi="宋体" w:eastAsia="宋体"/>
        </w:rPr>
      </w:pPr>
      <w:r>
        <w:rPr>
          <w:rFonts w:hint="eastAsia" w:ascii="宋体" w:hAnsi="宋体" w:eastAsia="宋体"/>
        </w:rPr>
        <w:t>员工着装是否规范，品牌标识是否清晰可见。宣传物料的设计、内容是否与品牌形象一致，有无出现品牌标识错误、宣传内容不符等问题。</w:t>
      </w:r>
    </w:p>
    <w:p w14:paraId="153595F7">
      <w:pPr>
        <w:pStyle w:val="45"/>
        <w:spacing w:before="0" w:beforeLines="0" w:after="0" w:afterLines="0"/>
        <w:rPr>
          <w:rFonts w:hint="eastAsia" w:ascii="宋体" w:hAnsi="宋体" w:eastAsia="宋体"/>
        </w:rPr>
      </w:pPr>
      <w:r>
        <w:rPr>
          <w:rFonts w:hint="eastAsia" w:ascii="宋体" w:hAnsi="宋体" w:eastAsia="宋体"/>
        </w:rPr>
        <w:t>确保品牌形象在各个方面的一致性，增强品牌的辨识度和影响力。</w:t>
      </w:r>
    </w:p>
    <w:p w14:paraId="43C6F1AF">
      <w:pPr>
        <w:pStyle w:val="44"/>
        <w:spacing w:before="120" w:after="120"/>
      </w:pPr>
      <w:r>
        <w:rPr>
          <w:rFonts w:hint="eastAsia"/>
        </w:rPr>
        <w:t>品牌推广效果</w:t>
      </w:r>
    </w:p>
    <w:p w14:paraId="42328EF5">
      <w:pPr>
        <w:pStyle w:val="40"/>
      </w:pPr>
      <w:r>
        <w:rPr>
          <w:rFonts w:hint="eastAsia"/>
        </w:rPr>
        <w:t>通过会员数量增长、会员活跃度、会员消费频次等数据评估会员制度的推广效果，分析会员对品牌的忠诚度和贡献度。在活动推广方面，统计线上线下活动的参与人数、活动曝光量、社交媒体话题热度等指标，评估活动对顾客参与度的提升效果。通过市场调研、品牌知名度调查等方式，分析顾客对兴隆咖啡品牌的认知度、美誉度和购买意愿的变化情况，评估品牌推广活动是否有效提升了品牌的市场影响力。</w:t>
      </w:r>
    </w:p>
    <w:p w14:paraId="28A31250">
      <w:pPr>
        <w:pStyle w:val="44"/>
        <w:spacing w:before="120" w:after="120"/>
      </w:pPr>
      <w:r>
        <w:rPr>
          <w:rFonts w:hint="eastAsia"/>
        </w:rPr>
        <w:t>社会责任履行</w:t>
      </w:r>
    </w:p>
    <w:p w14:paraId="13026194">
      <w:pPr>
        <w:pStyle w:val="45"/>
        <w:spacing w:before="0" w:beforeLines="0" w:after="0" w:afterLines="0"/>
        <w:rPr>
          <w:rFonts w:hint="eastAsia" w:ascii="宋体" w:hAnsi="宋体" w:eastAsia="宋体"/>
        </w:rPr>
      </w:pPr>
      <w:r>
        <w:rPr>
          <w:rFonts w:hint="eastAsia" w:ascii="宋体" w:hAnsi="宋体" w:eastAsia="宋体"/>
        </w:rPr>
        <w:t>积极推动门店参与社会公益活动，如与当地学校合作开展咖啡文化进校园活动，支持教育事业发展。</w:t>
      </w:r>
    </w:p>
    <w:p w14:paraId="5D662E6D">
      <w:pPr>
        <w:pStyle w:val="45"/>
        <w:spacing w:before="0" w:beforeLines="0" w:after="0" w:afterLines="0"/>
        <w:rPr>
          <w:rFonts w:hint="eastAsia" w:ascii="宋体" w:hAnsi="宋体" w:eastAsia="宋体"/>
        </w:rPr>
      </w:pPr>
      <w:r>
        <w:rPr>
          <w:rFonts w:hint="eastAsia" w:ascii="宋体" w:hAnsi="宋体" w:eastAsia="宋体"/>
        </w:rPr>
        <w:t>组织员工参与环保行动，如植树造林、垃圾分类宣传等，提升品牌的社会形象。</w:t>
      </w:r>
    </w:p>
    <w:p w14:paraId="340FE643">
      <w:pPr>
        <w:pStyle w:val="45"/>
        <w:spacing w:before="0" w:beforeLines="0" w:after="0" w:afterLines="0"/>
        <w:rPr>
          <w:rFonts w:hint="eastAsia" w:ascii="宋体" w:hAnsi="宋体" w:eastAsia="宋体"/>
        </w:rPr>
      </w:pPr>
      <w:r>
        <w:rPr>
          <w:rFonts w:hint="eastAsia" w:ascii="宋体" w:hAnsi="宋体" w:eastAsia="宋体"/>
        </w:rPr>
        <w:t>应加强与同行的交流与合作，分享兴隆咖啡的种植经验、制作工艺、门店运营管理经验等，共同推动兴隆咖啡行业的整体发展。</w:t>
      </w:r>
    </w:p>
    <w:p w14:paraId="610169EF">
      <w:pPr>
        <w:pStyle w:val="45"/>
        <w:spacing w:before="0" w:beforeLines="0" w:after="0" w:afterLines="0"/>
        <w:rPr>
          <w:rFonts w:hint="eastAsia" w:ascii="宋体" w:hAnsi="宋体" w:eastAsia="宋体"/>
        </w:rPr>
      </w:pPr>
      <w:r>
        <w:rPr>
          <w:rFonts w:hint="eastAsia" w:ascii="宋体" w:hAnsi="宋体" w:eastAsia="宋体"/>
        </w:rPr>
        <w:t>参与行业协会组织的活动，为行业标准的制定和完善贡献力量，树立良好的行业口碑。</w:t>
      </w:r>
    </w:p>
    <w:p w14:paraId="0E49EE9D">
      <w:pPr>
        <w:pStyle w:val="39"/>
        <w:spacing w:before="120" w:after="120"/>
      </w:pPr>
      <w:bookmarkStart w:id="264" w:name="_Toc191225503"/>
      <w:r>
        <w:rPr>
          <w:rFonts w:hint="eastAsia"/>
        </w:rPr>
        <w:t>经济效益提升</w:t>
      </w:r>
      <w:bookmarkEnd w:id="264"/>
    </w:p>
    <w:p w14:paraId="4553A905">
      <w:pPr>
        <w:pStyle w:val="44"/>
        <w:spacing w:before="120" w:after="120"/>
      </w:pPr>
      <w:r>
        <w:rPr>
          <w:rFonts w:hint="eastAsia"/>
        </w:rPr>
        <w:t>产业融合发展</w:t>
      </w:r>
    </w:p>
    <w:p w14:paraId="3587F032">
      <w:pPr>
        <w:pStyle w:val="45"/>
        <w:spacing w:before="0" w:beforeLines="0" w:after="0" w:afterLines="0"/>
        <w:rPr>
          <w:rFonts w:hint="eastAsia" w:ascii="宋体" w:hAnsi="宋体" w:eastAsia="宋体"/>
        </w:rPr>
      </w:pPr>
      <w:r>
        <w:rPr>
          <w:rFonts w:hint="eastAsia" w:ascii="宋体" w:hAnsi="宋体" w:eastAsia="宋体"/>
        </w:rPr>
        <w:t>积极探索终端门店与其他产业的融合模式，与文创产业合作推出具有兴隆咖啡特色的文创产品，如咖啡主题的笔记本、手工艺品、文化衫等，增加产品附加值和收入来源。</w:t>
      </w:r>
    </w:p>
    <w:p w14:paraId="3B167DAA">
      <w:pPr>
        <w:pStyle w:val="45"/>
        <w:spacing w:before="0" w:beforeLines="0" w:after="0" w:afterLines="0"/>
        <w:rPr>
          <w:rFonts w:hint="eastAsia" w:ascii="宋体" w:hAnsi="宋体" w:eastAsia="宋体"/>
        </w:rPr>
      </w:pPr>
      <w:r>
        <w:rPr>
          <w:rFonts w:hint="eastAsia" w:ascii="宋体" w:hAnsi="宋体" w:eastAsia="宋体"/>
        </w:rPr>
        <w:t>举办丰富多彩的咖啡文化活动，如咖啡品鉴会、咖啡拉花比赛、咖啡文化讲座等，吸引更多消费者参与，提升品牌知名度和顾客粘性。</w:t>
      </w:r>
    </w:p>
    <w:p w14:paraId="68DFB1E1">
      <w:pPr>
        <w:pStyle w:val="45"/>
        <w:spacing w:before="0" w:beforeLines="0" w:after="0" w:afterLines="0"/>
        <w:rPr>
          <w:rFonts w:hint="eastAsia" w:ascii="宋体" w:hAnsi="宋体" w:eastAsia="宋体"/>
        </w:rPr>
      </w:pPr>
      <w:r>
        <w:rPr>
          <w:rFonts w:hint="eastAsia" w:ascii="宋体" w:hAnsi="宋体" w:eastAsia="宋体"/>
        </w:rPr>
        <w:t>应加强品牌建设和营销推广，制定系统的品牌发展战略，明确品牌定位、目标市场和品牌传播策略。</w:t>
      </w:r>
    </w:p>
    <w:p w14:paraId="68B7FDBF">
      <w:pPr>
        <w:pStyle w:val="45"/>
        <w:spacing w:before="0" w:beforeLines="0" w:after="0" w:afterLines="0"/>
        <w:rPr>
          <w:rFonts w:hint="eastAsia" w:ascii="宋体" w:hAnsi="宋体" w:eastAsia="宋体"/>
        </w:rPr>
      </w:pPr>
      <w:r>
        <w:rPr>
          <w:rFonts w:hint="eastAsia" w:ascii="宋体" w:hAnsi="宋体" w:eastAsia="宋体"/>
        </w:rPr>
        <w:t>利用线上线下多种渠道进行宣传，线上通过社交媒体广告、电商平台推广、搜索引擎优化等方式扩大品牌影响力。</w:t>
      </w:r>
    </w:p>
    <w:p w14:paraId="758E6FA3">
      <w:pPr>
        <w:pStyle w:val="45"/>
        <w:spacing w:before="0" w:beforeLines="0" w:after="0" w:afterLines="0"/>
        <w:rPr>
          <w:rFonts w:hint="eastAsia" w:ascii="宋体" w:hAnsi="宋体" w:eastAsia="宋体"/>
        </w:rPr>
      </w:pPr>
      <w:r>
        <w:rPr>
          <w:rFonts w:hint="eastAsia" w:ascii="宋体" w:hAnsi="宋体" w:eastAsia="宋体"/>
        </w:rPr>
        <w:t>线下通过参加展会、举办主题活动、与其他品牌合作推广等方式，拓展销售渠道，提高市场占有率。</w:t>
      </w:r>
    </w:p>
    <w:p w14:paraId="745DA597">
      <w:pPr>
        <w:pStyle w:val="44"/>
        <w:spacing w:before="120" w:after="120"/>
      </w:pPr>
      <w:r>
        <w:rPr>
          <w:rFonts w:hint="eastAsia"/>
        </w:rPr>
        <w:t>成本控制与管理</w:t>
      </w:r>
    </w:p>
    <w:p w14:paraId="47A688EB">
      <w:pPr>
        <w:pStyle w:val="45"/>
        <w:spacing w:before="0" w:beforeLines="0" w:after="0" w:afterLines="0"/>
        <w:rPr>
          <w:rFonts w:hint="eastAsia" w:ascii="宋体" w:hAnsi="宋体" w:eastAsia="宋体"/>
        </w:rPr>
      </w:pPr>
      <w:r>
        <w:rPr>
          <w:rFonts w:hint="eastAsia" w:ascii="宋体" w:hAnsi="宋体" w:eastAsia="宋体"/>
        </w:rPr>
        <w:t>通过精细化管理优化人员配置，应根据门店的客流量和业务需求，合理安排员工的工作岗位和工作时间，避免人员冗余或不足。</w:t>
      </w:r>
    </w:p>
    <w:p w14:paraId="5ADF6AF9">
      <w:pPr>
        <w:pStyle w:val="45"/>
        <w:spacing w:before="0" w:beforeLines="0" w:after="0" w:afterLines="0"/>
        <w:rPr>
          <w:rFonts w:hint="eastAsia" w:ascii="宋体" w:hAnsi="宋体" w:eastAsia="宋体"/>
        </w:rPr>
      </w:pPr>
      <w:r>
        <w:rPr>
          <w:rFonts w:hint="eastAsia" w:ascii="宋体" w:hAnsi="宋体" w:eastAsia="宋体"/>
        </w:rPr>
        <w:t>制定科学的采购计划，应根据销售数据和库存情况，合理确定采购数量和采购时间，降低采购成本。</w:t>
      </w:r>
    </w:p>
    <w:p w14:paraId="4817B6DC">
      <w:pPr>
        <w:pStyle w:val="45"/>
        <w:spacing w:before="0" w:beforeLines="0" w:after="0" w:afterLines="0"/>
        <w:rPr>
          <w:rFonts w:hint="eastAsia" w:ascii="宋体" w:hAnsi="宋体" w:eastAsia="宋体"/>
        </w:rPr>
      </w:pPr>
      <w:r>
        <w:rPr>
          <w:rFonts w:hint="eastAsia" w:ascii="宋体" w:hAnsi="宋体" w:eastAsia="宋体"/>
        </w:rPr>
        <w:t>应建立市场监测机制，密切关注市场动态和竞争对手信息，分析市场趋势、价格波动、竞争对手的营销策略等，及时调整经营策略。</w:t>
      </w:r>
    </w:p>
    <w:p w14:paraId="50CEFF0C">
      <w:pPr>
        <w:pStyle w:val="45"/>
        <w:spacing w:before="0" w:beforeLines="0" w:after="0" w:afterLines="0"/>
        <w:rPr>
          <w:rFonts w:hint="eastAsia" w:ascii="宋体" w:hAnsi="宋体" w:eastAsia="宋体"/>
        </w:rPr>
      </w:pPr>
      <w:r>
        <w:rPr>
          <w:rFonts w:hint="eastAsia" w:ascii="宋体" w:hAnsi="宋体" w:eastAsia="宋体"/>
        </w:rPr>
        <w:t>制定应对市场风险的预案，如价格波动风险、原材料供应风险等，降低经营风险，确保门店的经济效益稳定增长。</w:t>
      </w:r>
    </w:p>
    <w:p w14:paraId="301B4321">
      <w:pPr>
        <w:pStyle w:val="43"/>
      </w:pPr>
      <w:bookmarkStart w:id="265" w:name="_Toc24084"/>
      <w:bookmarkStart w:id="266" w:name="_Toc191225504"/>
      <w:bookmarkStart w:id="267" w:name="_Toc191225587"/>
      <w:r>
        <w:rPr>
          <w:rFonts w:hint="eastAsia"/>
        </w:rPr>
        <w:t>评价指标</w:t>
      </w:r>
      <w:bookmarkEnd w:id="265"/>
      <w:bookmarkEnd w:id="266"/>
      <w:bookmarkEnd w:id="267"/>
    </w:p>
    <w:p w14:paraId="20EB25AD">
      <w:pPr>
        <w:pStyle w:val="39"/>
        <w:spacing w:before="120" w:after="120"/>
      </w:pPr>
      <w:bookmarkStart w:id="268" w:name="_Toc191225505"/>
      <w:r>
        <w:rPr>
          <w:rFonts w:hint="eastAsia"/>
        </w:rPr>
        <w:t>指标细化与量化</w:t>
      </w:r>
      <w:bookmarkEnd w:id="268"/>
    </w:p>
    <w:p w14:paraId="78112BC5">
      <w:pPr>
        <w:pStyle w:val="44"/>
        <w:spacing w:before="120" w:after="120"/>
      </w:pPr>
      <w:r>
        <w:rPr>
          <w:rFonts w:hint="eastAsia"/>
        </w:rPr>
        <w:t>增加指标维度</w:t>
      </w:r>
    </w:p>
    <w:p w14:paraId="45C9212C">
      <w:pPr>
        <w:pStyle w:val="40"/>
      </w:pPr>
      <w:r>
        <w:rPr>
          <w:rFonts w:hint="eastAsia"/>
        </w:rPr>
        <w:t>应根据终端门店评价的内容和要求，增加新的评价指标。如服务效率指标（顾客平均等待时间、出餐速度等）、顾客体验指标（顾客满意度调查得分、顾客复购率等）、品牌影响力指标（社交媒体曝光量、品牌搜索热度等）。</w:t>
      </w:r>
    </w:p>
    <w:p w14:paraId="500A7185">
      <w:pPr>
        <w:pStyle w:val="44"/>
        <w:spacing w:before="120" w:after="120"/>
      </w:pPr>
      <w:r>
        <w:rPr>
          <w:rFonts w:hint="eastAsia"/>
        </w:rPr>
        <w:t>细化指标内容</w:t>
      </w:r>
    </w:p>
    <w:p w14:paraId="3BB1E1AB">
      <w:pPr>
        <w:pStyle w:val="40"/>
      </w:pPr>
      <w:r>
        <w:rPr>
          <w:rFonts w:hint="eastAsia"/>
        </w:rPr>
        <w:t>对现有指标进行细化，明确指标的计算方法和评价标准。对于服务质量指标，明确从服务态度、专业知识、响应速度等方面进行评分，以及各方面的具体评分标准。</w:t>
      </w:r>
    </w:p>
    <w:p w14:paraId="322B3B9B">
      <w:pPr>
        <w:pStyle w:val="40"/>
      </w:pPr>
      <w:r>
        <w:rPr>
          <w:rFonts w:hint="eastAsia"/>
        </w:rPr>
        <w:t>对于经济效益指标，详细划分成本构成，明确利润计算方法，确保指标准确反映门店的实际运营情况。</w:t>
      </w:r>
    </w:p>
    <w:p w14:paraId="3F9A8505">
      <w:pPr>
        <w:pStyle w:val="44"/>
        <w:spacing w:before="120" w:after="120"/>
      </w:pPr>
      <w:r>
        <w:rPr>
          <w:rFonts w:hint="eastAsia"/>
        </w:rPr>
        <w:t>量化指标权重</w:t>
      </w:r>
    </w:p>
    <w:p w14:paraId="25EDF73F">
      <w:pPr>
        <w:pStyle w:val="40"/>
      </w:pPr>
      <w:r>
        <w:rPr>
          <w:rFonts w:hint="eastAsia"/>
        </w:rPr>
        <w:t>应采用科学的方法，如层次分析法、模糊综合评价法等，对各项指标的权重进行量化。</w:t>
      </w:r>
    </w:p>
    <w:p w14:paraId="3532EAFA">
      <w:pPr>
        <w:pStyle w:val="40"/>
      </w:pPr>
      <w:r>
        <w:rPr>
          <w:rFonts w:hint="eastAsia"/>
        </w:rPr>
        <w:t>应根据门店的发展目标和重点，合理确定各项指标的权重，确保评价结果客观、准确地反映门店的服务水平和经营状况。</w:t>
      </w:r>
    </w:p>
    <w:p w14:paraId="7D6D5068">
      <w:pPr>
        <w:pStyle w:val="39"/>
        <w:spacing w:before="120" w:after="120"/>
      </w:pPr>
      <w:bookmarkStart w:id="269" w:name="_Toc191225506"/>
      <w:r>
        <w:rPr>
          <w:rFonts w:hint="eastAsia"/>
        </w:rPr>
        <w:t>评价标准优化</w:t>
      </w:r>
      <w:bookmarkEnd w:id="269"/>
    </w:p>
    <w:p w14:paraId="65B2B2F2">
      <w:pPr>
        <w:pStyle w:val="44"/>
        <w:spacing w:before="120" w:after="120"/>
      </w:pPr>
      <w:r>
        <w:rPr>
          <w:rFonts w:hint="eastAsia"/>
        </w:rPr>
        <w:t>国家标准引用</w:t>
      </w:r>
    </w:p>
    <w:p w14:paraId="1387CFD9">
      <w:pPr>
        <w:pStyle w:val="40"/>
      </w:pPr>
      <w:r>
        <w:rPr>
          <w:rFonts w:hint="eastAsia"/>
        </w:rPr>
        <w:t>引用国家和行业相关标准作为评价标准，包括食品安全标准、服务质量标准等，确保评价的科学性和权威性。</w:t>
      </w:r>
    </w:p>
    <w:p w14:paraId="5C3D7AD1">
      <w:pPr>
        <w:pStyle w:val="44"/>
        <w:spacing w:before="120" w:after="120"/>
      </w:pPr>
      <w:r>
        <w:rPr>
          <w:rFonts w:hint="eastAsia"/>
        </w:rPr>
        <w:t>地方标准结合</w:t>
      </w:r>
    </w:p>
    <w:p w14:paraId="3D9D8C9A">
      <w:pPr>
        <w:pStyle w:val="40"/>
      </w:pPr>
      <w:r>
        <w:rPr>
          <w:rFonts w:hint="eastAsia"/>
        </w:rPr>
        <w:t>结合当地的实际情况，制定一些地方标准作为补充，确保评价标准符合当地的市场需求和消费习惯。</w:t>
      </w:r>
    </w:p>
    <w:p w14:paraId="6027C044">
      <w:pPr>
        <w:pStyle w:val="44"/>
        <w:spacing w:before="120" w:after="120"/>
      </w:pPr>
      <w:r>
        <w:rPr>
          <w:rFonts w:hint="eastAsia"/>
        </w:rPr>
        <w:t>动态调整标准</w:t>
      </w:r>
    </w:p>
    <w:p w14:paraId="7007E61D">
      <w:pPr>
        <w:pStyle w:val="40"/>
      </w:pPr>
      <w:r>
        <w:rPr>
          <w:rFonts w:hint="eastAsia"/>
        </w:rPr>
        <w:t>应根据市场需求和门店发展的需要，及时对评价标准进行调整和完善，确保评价标准的有效性和适应性。</w:t>
      </w:r>
    </w:p>
    <w:p w14:paraId="7A13D893">
      <w:pPr>
        <w:pStyle w:val="43"/>
      </w:pPr>
      <w:bookmarkStart w:id="270" w:name="_Toc17658"/>
      <w:bookmarkStart w:id="271" w:name="_Toc191225507"/>
      <w:bookmarkStart w:id="272" w:name="_Toc191225588"/>
      <w:r>
        <w:rPr>
          <w:rFonts w:hint="eastAsia"/>
        </w:rPr>
        <w:t>评价标准</w:t>
      </w:r>
      <w:bookmarkEnd w:id="270"/>
      <w:bookmarkEnd w:id="271"/>
      <w:bookmarkEnd w:id="272"/>
    </w:p>
    <w:p w14:paraId="66686AEC">
      <w:pPr>
        <w:pStyle w:val="39"/>
        <w:spacing w:before="0" w:beforeLines="0" w:after="0" w:afterLines="0"/>
        <w:rPr>
          <w:rFonts w:hint="eastAsia" w:ascii="宋体" w:hAnsi="宋体" w:eastAsia="宋体"/>
        </w:rPr>
      </w:pPr>
      <w:r>
        <w:rPr>
          <w:rFonts w:hint="eastAsia" w:ascii="宋体" w:hAnsi="宋体" w:eastAsia="宋体"/>
        </w:rPr>
        <w:t>兴隆咖啡终端门店评价申请表见附录A。</w:t>
      </w:r>
    </w:p>
    <w:p w14:paraId="4EDAD2C0">
      <w:pPr>
        <w:pStyle w:val="39"/>
        <w:spacing w:before="0" w:beforeLines="0" w:after="0" w:afterLines="0"/>
        <w:rPr>
          <w:rFonts w:hint="eastAsia" w:ascii="宋体" w:hAnsi="宋体" w:eastAsia="宋体"/>
        </w:rPr>
      </w:pPr>
      <w:r>
        <w:rPr>
          <w:rFonts w:hint="eastAsia" w:ascii="宋体" w:hAnsi="宋体" w:eastAsia="宋体"/>
        </w:rPr>
        <w:t>兴隆咖啡终端门店评价评分标准见附录B。</w:t>
      </w:r>
    </w:p>
    <w:p w14:paraId="3BD3E29F">
      <w:pPr>
        <w:pStyle w:val="39"/>
        <w:spacing w:before="0" w:beforeLines="0" w:after="0" w:afterLines="0"/>
        <w:rPr>
          <w:rFonts w:hint="eastAsia" w:ascii="宋体" w:hAnsi="宋体" w:eastAsia="宋体"/>
        </w:rPr>
      </w:pPr>
      <w:r>
        <w:rPr>
          <w:rFonts w:hint="eastAsia" w:ascii="宋体" w:hAnsi="宋体" w:eastAsia="宋体"/>
        </w:rPr>
        <w:t>兴隆咖啡终端门店评价结论表附录C。</w:t>
      </w:r>
    </w:p>
    <w:p w14:paraId="4AA9C38E">
      <w:pPr>
        <w:widowControl/>
        <w:adjustRightInd/>
        <w:spacing w:line="240" w:lineRule="auto"/>
        <w:jc w:val="left"/>
        <w:rPr>
          <w:rFonts w:ascii="宋体" w:hAnsi="Times New Roman"/>
          <w:kern w:val="0"/>
          <w:szCs w:val="20"/>
        </w:rPr>
      </w:pPr>
      <w:r>
        <w:br w:type="page"/>
      </w:r>
    </w:p>
    <w:p w14:paraId="6DBFF799">
      <w:pPr>
        <w:pStyle w:val="88"/>
        <w:spacing w:before="120"/>
      </w:pPr>
    </w:p>
    <w:p w14:paraId="788AA0B0">
      <w:pPr>
        <w:pStyle w:val="88"/>
        <w:numPr>
          <w:ilvl w:val="0"/>
          <w:numId w:val="0"/>
        </w:numPr>
        <w:spacing w:before="120"/>
      </w:pPr>
      <w:bookmarkStart w:id="273" w:name="_Toc25365"/>
      <w:bookmarkStart w:id="274" w:name="_Toc191225508"/>
      <w:bookmarkStart w:id="275" w:name="_Toc191225589"/>
      <w:r>
        <w:rPr>
          <w:rFonts w:hint="eastAsia"/>
        </w:rPr>
        <w:t>（资料性）</w:t>
      </w:r>
      <w:r>
        <w:rPr>
          <w:rFonts w:hint="eastAsia"/>
        </w:rPr>
        <w:br w:type="textWrapping"/>
      </w:r>
      <w:r>
        <w:rPr>
          <w:rFonts w:hint="eastAsia"/>
        </w:rPr>
        <w:t>兴隆咖啡终端门店服务申请表</w:t>
      </w:r>
      <w:bookmarkEnd w:id="273"/>
      <w:bookmarkEnd w:id="274"/>
      <w:bookmarkEnd w:id="275"/>
    </w:p>
    <w:p w14:paraId="794386BB">
      <w:pPr>
        <w:pStyle w:val="90"/>
        <w:spacing w:before="120" w:after="120"/>
      </w:pPr>
      <w:bookmarkStart w:id="276" w:name="_Toc191225509"/>
      <w:bookmarkStart w:id="277" w:name="_Toc29128"/>
      <w:bookmarkStart w:id="278" w:name="_Toc191225590"/>
      <w:r>
        <w:rPr>
          <w:rFonts w:hint="eastAsia"/>
        </w:rPr>
        <w:t>封面</w:t>
      </w:r>
      <w:bookmarkEnd w:id="276"/>
      <w:bookmarkEnd w:id="277"/>
      <w:bookmarkEnd w:id="278"/>
    </w:p>
    <w:p w14:paraId="2E94AB72">
      <w:pPr>
        <w:pStyle w:val="40"/>
        <w:spacing w:line="400" w:lineRule="exact"/>
      </w:pPr>
      <w:r>
        <w:rPr>
          <w:rFonts w:hint="eastAsia"/>
        </w:rPr>
        <w:t>图A.1规定了兴隆咖啡终端门店服务申请表的封面格式。</w:t>
      </w:r>
    </w:p>
    <w:p w14:paraId="18820377">
      <w:pPr>
        <w:pStyle w:val="40"/>
      </w:pPr>
      <w:r>
        <mc:AlternateContent>
          <mc:Choice Requires="wps">
            <w:drawing>
              <wp:anchor distT="0" distB="0" distL="114300" distR="114300" simplePos="0" relativeHeight="251661312" behindDoc="0" locked="0" layoutInCell="1" allowOverlap="1">
                <wp:simplePos x="0" y="0"/>
                <wp:positionH relativeFrom="column">
                  <wp:posOffset>269875</wp:posOffset>
                </wp:positionH>
                <wp:positionV relativeFrom="paragraph">
                  <wp:posOffset>88900</wp:posOffset>
                </wp:positionV>
                <wp:extent cx="5096510" cy="6614795"/>
                <wp:effectExtent l="12700" t="12700" r="26670" b="17145"/>
                <wp:wrapNone/>
                <wp:docPr id="6" name="文本框 6"/>
                <wp:cNvGraphicFramePr/>
                <a:graphic xmlns:a="http://schemas.openxmlformats.org/drawingml/2006/main">
                  <a:graphicData uri="http://schemas.microsoft.com/office/word/2010/wordprocessingShape">
                    <wps:wsp>
                      <wps:cNvSpPr txBox="1"/>
                      <wps:spPr>
                        <a:xfrm>
                          <a:off x="0" y="0"/>
                          <a:ext cx="5096510" cy="6614795"/>
                        </a:xfrm>
                        <a:prstGeom prst="rect">
                          <a:avLst/>
                        </a:prstGeom>
                        <a:solidFill>
                          <a:schemeClr val="lt1"/>
                        </a:solidFill>
                        <a:ln w="2540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E9DED55">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4BA6ABAC">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414BE80">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3ADD063F">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48"/>
                                <w:szCs w:val="48"/>
                                <w:shd w:val="clear" w:color="auto" w:fill="FFFFFF"/>
                                <w:lang w:bidi="ar"/>
                              </w:rPr>
                            </w:pPr>
                            <w:r>
                              <w:rPr>
                                <w:rFonts w:hint="eastAsia" w:ascii="微软雅黑" w:hAnsi="微软雅黑" w:eastAsia="微软雅黑" w:cs="微软雅黑"/>
                                <w:b/>
                                <w:bCs/>
                                <w:color w:val="060607"/>
                                <w:spacing w:val="4"/>
                                <w:kern w:val="0"/>
                                <w:sz w:val="48"/>
                                <w:szCs w:val="48"/>
                                <w:shd w:val="clear" w:color="auto" w:fill="FFFFFF"/>
                                <w:lang w:bidi="ar"/>
                              </w:rPr>
                              <w:t>兴隆咖啡终端门店</w:t>
                            </w:r>
                          </w:p>
                          <w:p w14:paraId="4C457F3E">
                            <w:pPr>
                              <w:widowControl/>
                              <w:shd w:val="clear" w:color="auto" w:fill="FFFFFF"/>
                              <w:spacing w:line="360" w:lineRule="atLeast"/>
                              <w:jc w:val="center"/>
                              <w:textAlignment w:val="baseline"/>
                              <w:rPr>
                                <w:rFonts w:ascii="Helvetica" w:hAnsi="Helvetica" w:eastAsia="Helvetica" w:cs="Helvetica"/>
                                <w:b/>
                                <w:bCs/>
                                <w:color w:val="060607"/>
                                <w:spacing w:val="4"/>
                                <w:kern w:val="0"/>
                                <w:shd w:val="clear" w:color="auto" w:fill="FFFFFF"/>
                                <w:lang w:bidi="ar"/>
                              </w:rPr>
                            </w:pPr>
                            <w:r>
                              <w:rPr>
                                <w:rFonts w:hint="eastAsia" w:ascii="微软雅黑" w:hAnsi="微软雅黑" w:eastAsia="微软雅黑" w:cs="微软雅黑"/>
                                <w:b/>
                                <w:bCs/>
                                <w:color w:val="060607"/>
                                <w:spacing w:val="4"/>
                                <w:kern w:val="0"/>
                                <w:sz w:val="48"/>
                                <w:szCs w:val="48"/>
                                <w:shd w:val="clear" w:color="auto" w:fill="FFFFFF"/>
                                <w:lang w:bidi="ar"/>
                              </w:rPr>
                              <w:t>评价申请表</w:t>
                            </w:r>
                          </w:p>
                          <w:p w14:paraId="212F5DFE">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3135A567">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r>
                              <w:rPr>
                                <w:rFonts w:ascii="Helvetica" w:hAnsi="Helvetica" w:eastAsia="Helvetica" w:cs="Helvetica"/>
                                <w:color w:val="060607"/>
                                <w:spacing w:val="4"/>
                                <w:kern w:val="0"/>
                                <w:shd w:val="clear" w:color="auto" w:fill="FFFFFF"/>
                                <w:lang w:bidi="ar"/>
                              </w:rPr>
                              <w:t>‘</w:t>
                            </w:r>
                          </w:p>
                          <w:p w14:paraId="721728D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7D87E5A6">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61820E35">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567FFAA">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11C7F2A1">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单位名称：</w:t>
                            </w:r>
                            <w:r>
                              <w:rPr>
                                <w:rFonts w:hint="eastAsia" w:ascii="微软雅黑" w:hAnsi="微软雅黑" w:eastAsia="微软雅黑" w:cs="微软雅黑"/>
                                <w:color w:val="060607"/>
                                <w:spacing w:val="4"/>
                                <w:kern w:val="0"/>
                                <w:sz w:val="24"/>
                                <w:szCs w:val="24"/>
                                <w:u w:val="single"/>
                                <w:shd w:val="clear" w:color="auto" w:fill="FFFFFF"/>
                                <w:lang w:bidi="ar"/>
                              </w:rPr>
                              <w:t xml:space="preserve">                          </w:t>
                            </w:r>
                            <w:r>
                              <w:rPr>
                                <w:rFonts w:hint="eastAsia" w:ascii="微软雅黑" w:hAnsi="微软雅黑" w:eastAsia="微软雅黑" w:cs="微软雅黑"/>
                                <w:color w:val="060607"/>
                                <w:spacing w:val="4"/>
                                <w:kern w:val="0"/>
                                <w:sz w:val="24"/>
                                <w:szCs w:val="24"/>
                                <w:shd w:val="clear" w:color="auto" w:fill="FFFFFF"/>
                                <w:lang w:bidi="ar"/>
                              </w:rPr>
                              <w:t xml:space="preserve">  （盖章）</w:t>
                            </w:r>
                          </w:p>
                          <w:p w14:paraId="3EB3C41C">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u w:val="single"/>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联 系 人：</w:t>
                            </w:r>
                            <w:r>
                              <w:rPr>
                                <w:rFonts w:hint="eastAsia" w:ascii="微软雅黑" w:hAnsi="微软雅黑" w:eastAsia="微软雅黑" w:cs="微软雅黑"/>
                                <w:color w:val="060607"/>
                                <w:spacing w:val="4"/>
                                <w:kern w:val="0"/>
                                <w:sz w:val="24"/>
                                <w:szCs w:val="24"/>
                                <w:u w:val="single"/>
                                <w:shd w:val="clear" w:color="auto" w:fill="FFFFFF"/>
                                <w:lang w:bidi="ar"/>
                              </w:rPr>
                              <w:t xml:space="preserve">                          </w:t>
                            </w:r>
                          </w:p>
                          <w:p w14:paraId="117733CD">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u w:val="single"/>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联系电话：</w:t>
                            </w:r>
                            <w:r>
                              <w:rPr>
                                <w:rFonts w:hint="eastAsia" w:ascii="微软雅黑" w:hAnsi="微软雅黑" w:eastAsia="微软雅黑" w:cs="微软雅黑"/>
                                <w:color w:val="060607"/>
                                <w:spacing w:val="4"/>
                                <w:kern w:val="0"/>
                                <w:sz w:val="24"/>
                                <w:szCs w:val="24"/>
                                <w:u w:val="single"/>
                                <w:shd w:val="clear" w:color="auto" w:fill="FFFFFF"/>
                                <w:lang w:bidi="ar"/>
                              </w:rPr>
                              <w:t xml:space="preserve">                          </w:t>
                            </w:r>
                          </w:p>
                          <w:p w14:paraId="250AF9D8">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申请日期：</w:t>
                            </w:r>
                            <w:r>
                              <w:rPr>
                                <w:rFonts w:hint="eastAsia" w:ascii="微软雅黑" w:hAnsi="微软雅黑" w:eastAsia="微软雅黑" w:cs="微软雅黑"/>
                                <w:color w:val="060607"/>
                                <w:spacing w:val="4"/>
                                <w:kern w:val="0"/>
                                <w:sz w:val="24"/>
                                <w:szCs w:val="24"/>
                                <w:u w:val="single"/>
                                <w:shd w:val="clear" w:color="auto" w:fill="FFFFFF"/>
                                <w:lang w:bidi="ar"/>
                              </w:rPr>
                              <w:t xml:space="preserve">                          </w:t>
                            </w:r>
                            <w:r>
                              <w:rPr>
                                <w:rFonts w:hint="eastAsia" w:ascii="微软雅黑" w:hAnsi="微软雅黑" w:eastAsia="微软雅黑" w:cs="微软雅黑"/>
                                <w:color w:val="060607"/>
                                <w:spacing w:val="4"/>
                                <w:kern w:val="0"/>
                                <w:sz w:val="24"/>
                                <w:szCs w:val="24"/>
                                <w:shd w:val="clear" w:color="auto" w:fill="FFFFFF"/>
                                <w:lang w:bidi="ar"/>
                              </w:rPr>
                              <w:tab/>
                            </w:r>
                          </w:p>
                          <w:p w14:paraId="311F9A0D">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2465C29C">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6EE7A500">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47B1D208">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0BD35F71">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4701200F">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1137A729">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1F147CDB">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28"/>
                                <w:szCs w:val="28"/>
                                <w:shd w:val="clear" w:color="auto" w:fill="FFFFFF"/>
                                <w:lang w:bidi="ar"/>
                              </w:rPr>
                            </w:pPr>
                          </w:p>
                          <w:p w14:paraId="7006906F">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28"/>
                                <w:szCs w:val="28"/>
                                <w:shd w:val="clear" w:color="auto" w:fill="FFFFFF"/>
                                <w:lang w:bidi="ar"/>
                              </w:rPr>
                            </w:pPr>
                          </w:p>
                          <w:p w14:paraId="46DFD8FA">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28"/>
                                <w:szCs w:val="28"/>
                                <w:shd w:val="clear" w:color="auto" w:fill="FFFFFF"/>
                                <w:lang w:bidi="ar"/>
                              </w:rPr>
                            </w:pPr>
                          </w:p>
                          <w:p w14:paraId="1493C2F8">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3AB56E6">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F316EE0">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6775F7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2C972FA1">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3F0AF893">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22EEE503">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41D4741D">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E775614">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132DF311">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64D296A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7DEBAAA9">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4FF1599">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8EC6054">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7F3856D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2F69997B">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131CFE4">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6F0106E3">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157220FD">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66845E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25pt;margin-top:7pt;height:520.85pt;width:401.3pt;z-index:251661312;mso-width-relative:page;mso-height-relative:page;" fillcolor="#FFFFFF [3201]" filled="t" stroked="t" coordsize="21600,21600" o:gfxdata="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HFEAH7Y&#10;AAAACgEAAA8AAAAAAAAAAQAgAAAAIgAAAGRycy9kb3ducmV2LnhtbFBLAQIUABQAAAAIAIdO4kBZ&#10;t+MsWQIAALkEAAAOAAAAAAAAAAEAIAAAACcBAABkcnMvZTJvRG9jLnhtbFBLBQYAAAAABgAGAFkB&#10;AADyBQAAAAA=&#10;">
                <v:fill on="t" focussize="0,0"/>
                <v:stroke weight="2pt" color="#000000 [3204]" joinstyle="round"/>
                <v:imagedata o:title=""/>
                <o:lock v:ext="edit" aspectratio="f"/>
                <v:textbox>
                  <w:txbxContent>
                    <w:p w14:paraId="3E9DED55">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4BA6ABAC">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414BE80">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3ADD063F">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48"/>
                          <w:szCs w:val="48"/>
                          <w:shd w:val="clear" w:color="auto" w:fill="FFFFFF"/>
                          <w:lang w:bidi="ar"/>
                        </w:rPr>
                      </w:pPr>
                      <w:r>
                        <w:rPr>
                          <w:rFonts w:hint="eastAsia" w:ascii="微软雅黑" w:hAnsi="微软雅黑" w:eastAsia="微软雅黑" w:cs="微软雅黑"/>
                          <w:b/>
                          <w:bCs/>
                          <w:color w:val="060607"/>
                          <w:spacing w:val="4"/>
                          <w:kern w:val="0"/>
                          <w:sz w:val="48"/>
                          <w:szCs w:val="48"/>
                          <w:shd w:val="clear" w:color="auto" w:fill="FFFFFF"/>
                          <w:lang w:bidi="ar"/>
                        </w:rPr>
                        <w:t>兴隆咖啡终端门店</w:t>
                      </w:r>
                    </w:p>
                    <w:p w14:paraId="4C457F3E">
                      <w:pPr>
                        <w:widowControl/>
                        <w:shd w:val="clear" w:color="auto" w:fill="FFFFFF"/>
                        <w:spacing w:line="360" w:lineRule="atLeast"/>
                        <w:jc w:val="center"/>
                        <w:textAlignment w:val="baseline"/>
                        <w:rPr>
                          <w:rFonts w:ascii="Helvetica" w:hAnsi="Helvetica" w:eastAsia="Helvetica" w:cs="Helvetica"/>
                          <w:b/>
                          <w:bCs/>
                          <w:color w:val="060607"/>
                          <w:spacing w:val="4"/>
                          <w:kern w:val="0"/>
                          <w:shd w:val="clear" w:color="auto" w:fill="FFFFFF"/>
                          <w:lang w:bidi="ar"/>
                        </w:rPr>
                      </w:pPr>
                      <w:r>
                        <w:rPr>
                          <w:rFonts w:hint="eastAsia" w:ascii="微软雅黑" w:hAnsi="微软雅黑" w:eastAsia="微软雅黑" w:cs="微软雅黑"/>
                          <w:b/>
                          <w:bCs/>
                          <w:color w:val="060607"/>
                          <w:spacing w:val="4"/>
                          <w:kern w:val="0"/>
                          <w:sz w:val="48"/>
                          <w:szCs w:val="48"/>
                          <w:shd w:val="clear" w:color="auto" w:fill="FFFFFF"/>
                          <w:lang w:bidi="ar"/>
                        </w:rPr>
                        <w:t>评价申请表</w:t>
                      </w:r>
                    </w:p>
                    <w:p w14:paraId="212F5DFE">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3135A567">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r>
                        <w:rPr>
                          <w:rFonts w:ascii="Helvetica" w:hAnsi="Helvetica" w:eastAsia="Helvetica" w:cs="Helvetica"/>
                          <w:color w:val="060607"/>
                          <w:spacing w:val="4"/>
                          <w:kern w:val="0"/>
                          <w:shd w:val="clear" w:color="auto" w:fill="FFFFFF"/>
                          <w:lang w:bidi="ar"/>
                        </w:rPr>
                        <w:t>‘</w:t>
                      </w:r>
                    </w:p>
                    <w:p w14:paraId="721728D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7D87E5A6">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61820E35">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567FFAA">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11C7F2A1">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单位名称：</w:t>
                      </w:r>
                      <w:r>
                        <w:rPr>
                          <w:rFonts w:hint="eastAsia" w:ascii="微软雅黑" w:hAnsi="微软雅黑" w:eastAsia="微软雅黑" w:cs="微软雅黑"/>
                          <w:color w:val="060607"/>
                          <w:spacing w:val="4"/>
                          <w:kern w:val="0"/>
                          <w:sz w:val="24"/>
                          <w:szCs w:val="24"/>
                          <w:u w:val="single"/>
                          <w:shd w:val="clear" w:color="auto" w:fill="FFFFFF"/>
                          <w:lang w:bidi="ar"/>
                        </w:rPr>
                        <w:t xml:space="preserve">                          </w:t>
                      </w:r>
                      <w:r>
                        <w:rPr>
                          <w:rFonts w:hint="eastAsia" w:ascii="微软雅黑" w:hAnsi="微软雅黑" w:eastAsia="微软雅黑" w:cs="微软雅黑"/>
                          <w:color w:val="060607"/>
                          <w:spacing w:val="4"/>
                          <w:kern w:val="0"/>
                          <w:sz w:val="24"/>
                          <w:szCs w:val="24"/>
                          <w:shd w:val="clear" w:color="auto" w:fill="FFFFFF"/>
                          <w:lang w:bidi="ar"/>
                        </w:rPr>
                        <w:t xml:space="preserve">  （盖章）</w:t>
                      </w:r>
                    </w:p>
                    <w:p w14:paraId="3EB3C41C">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u w:val="single"/>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联 系 人：</w:t>
                      </w:r>
                      <w:r>
                        <w:rPr>
                          <w:rFonts w:hint="eastAsia" w:ascii="微软雅黑" w:hAnsi="微软雅黑" w:eastAsia="微软雅黑" w:cs="微软雅黑"/>
                          <w:color w:val="060607"/>
                          <w:spacing w:val="4"/>
                          <w:kern w:val="0"/>
                          <w:sz w:val="24"/>
                          <w:szCs w:val="24"/>
                          <w:u w:val="single"/>
                          <w:shd w:val="clear" w:color="auto" w:fill="FFFFFF"/>
                          <w:lang w:bidi="ar"/>
                        </w:rPr>
                        <w:t xml:space="preserve">                          </w:t>
                      </w:r>
                    </w:p>
                    <w:p w14:paraId="117733CD">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u w:val="single"/>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联系电话：</w:t>
                      </w:r>
                      <w:r>
                        <w:rPr>
                          <w:rFonts w:hint="eastAsia" w:ascii="微软雅黑" w:hAnsi="微软雅黑" w:eastAsia="微软雅黑" w:cs="微软雅黑"/>
                          <w:color w:val="060607"/>
                          <w:spacing w:val="4"/>
                          <w:kern w:val="0"/>
                          <w:sz w:val="24"/>
                          <w:szCs w:val="24"/>
                          <w:u w:val="single"/>
                          <w:shd w:val="clear" w:color="auto" w:fill="FFFFFF"/>
                          <w:lang w:bidi="ar"/>
                        </w:rPr>
                        <w:t xml:space="preserve">                          </w:t>
                      </w:r>
                    </w:p>
                    <w:p w14:paraId="250AF9D8">
                      <w:pPr>
                        <w:widowControl/>
                        <w:shd w:val="clear" w:color="auto" w:fill="FFFFFF"/>
                        <w:spacing w:line="360" w:lineRule="atLeast"/>
                        <w:ind w:left="1478" w:leftChars="704"/>
                        <w:jc w:val="left"/>
                        <w:textAlignment w:val="baseline"/>
                        <w:rPr>
                          <w:rFonts w:hint="eastAsia" w:ascii="微软雅黑" w:hAnsi="微软雅黑" w:eastAsia="微软雅黑" w:cs="微软雅黑"/>
                          <w:color w:val="060607"/>
                          <w:spacing w:val="4"/>
                          <w:kern w:val="0"/>
                          <w:sz w:val="24"/>
                          <w:shd w:val="clear" w:color="auto" w:fill="FFFFFF"/>
                          <w:lang w:bidi="ar"/>
                        </w:rPr>
                      </w:pPr>
                      <w:r>
                        <w:rPr>
                          <w:rFonts w:hint="eastAsia" w:ascii="微软雅黑" w:hAnsi="微软雅黑" w:eastAsia="微软雅黑" w:cs="微软雅黑"/>
                          <w:color w:val="060607"/>
                          <w:spacing w:val="4"/>
                          <w:kern w:val="0"/>
                          <w:sz w:val="24"/>
                          <w:szCs w:val="24"/>
                          <w:shd w:val="clear" w:color="auto" w:fill="FFFFFF"/>
                          <w:lang w:bidi="ar"/>
                        </w:rPr>
                        <w:t>申请日期：</w:t>
                      </w:r>
                      <w:r>
                        <w:rPr>
                          <w:rFonts w:hint="eastAsia" w:ascii="微软雅黑" w:hAnsi="微软雅黑" w:eastAsia="微软雅黑" w:cs="微软雅黑"/>
                          <w:color w:val="060607"/>
                          <w:spacing w:val="4"/>
                          <w:kern w:val="0"/>
                          <w:sz w:val="24"/>
                          <w:szCs w:val="24"/>
                          <w:u w:val="single"/>
                          <w:shd w:val="clear" w:color="auto" w:fill="FFFFFF"/>
                          <w:lang w:bidi="ar"/>
                        </w:rPr>
                        <w:t xml:space="preserve">                          </w:t>
                      </w:r>
                      <w:r>
                        <w:rPr>
                          <w:rFonts w:hint="eastAsia" w:ascii="微软雅黑" w:hAnsi="微软雅黑" w:eastAsia="微软雅黑" w:cs="微软雅黑"/>
                          <w:color w:val="060607"/>
                          <w:spacing w:val="4"/>
                          <w:kern w:val="0"/>
                          <w:sz w:val="24"/>
                          <w:szCs w:val="24"/>
                          <w:shd w:val="clear" w:color="auto" w:fill="FFFFFF"/>
                          <w:lang w:bidi="ar"/>
                        </w:rPr>
                        <w:tab/>
                      </w:r>
                    </w:p>
                    <w:p w14:paraId="311F9A0D">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2465C29C">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6EE7A500">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47B1D208">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0BD35F71">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4701200F">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1137A729">
                      <w:pPr>
                        <w:widowControl/>
                        <w:shd w:val="clear" w:color="auto" w:fill="FFFFFF"/>
                        <w:spacing w:line="360" w:lineRule="atLeast"/>
                        <w:ind w:left="1478" w:leftChars="704"/>
                        <w:jc w:val="left"/>
                        <w:textAlignment w:val="baseline"/>
                        <w:rPr>
                          <w:rFonts w:ascii="Helvetica" w:hAnsi="Helvetica" w:eastAsia="Helvetica" w:cs="Helvetica"/>
                          <w:color w:val="060607"/>
                          <w:spacing w:val="4"/>
                          <w:kern w:val="0"/>
                          <w:shd w:val="clear" w:color="auto" w:fill="FFFFFF"/>
                          <w:lang w:bidi="ar"/>
                        </w:rPr>
                      </w:pPr>
                    </w:p>
                    <w:p w14:paraId="1F147CDB">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28"/>
                          <w:szCs w:val="28"/>
                          <w:shd w:val="clear" w:color="auto" w:fill="FFFFFF"/>
                          <w:lang w:bidi="ar"/>
                        </w:rPr>
                      </w:pPr>
                    </w:p>
                    <w:p w14:paraId="7006906F">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28"/>
                          <w:szCs w:val="28"/>
                          <w:shd w:val="clear" w:color="auto" w:fill="FFFFFF"/>
                          <w:lang w:bidi="ar"/>
                        </w:rPr>
                      </w:pPr>
                    </w:p>
                    <w:p w14:paraId="46DFD8FA">
                      <w:pPr>
                        <w:widowControl/>
                        <w:shd w:val="clear" w:color="auto" w:fill="FFFFFF"/>
                        <w:spacing w:line="360" w:lineRule="atLeast"/>
                        <w:jc w:val="center"/>
                        <w:textAlignment w:val="baseline"/>
                        <w:rPr>
                          <w:rFonts w:hint="eastAsia" w:ascii="微软雅黑" w:hAnsi="微软雅黑" w:eastAsia="微软雅黑" w:cs="微软雅黑"/>
                          <w:b/>
                          <w:bCs/>
                          <w:color w:val="060607"/>
                          <w:spacing w:val="4"/>
                          <w:kern w:val="0"/>
                          <w:sz w:val="28"/>
                          <w:szCs w:val="28"/>
                          <w:shd w:val="clear" w:color="auto" w:fill="FFFFFF"/>
                          <w:lang w:bidi="ar"/>
                        </w:rPr>
                      </w:pPr>
                    </w:p>
                    <w:p w14:paraId="1493C2F8">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3AB56E6">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F316EE0">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6775F7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2C972FA1">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3F0AF893">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22EEE503">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41D4741D">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E775614">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132DF311">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64D296A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7DEBAAA9">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4FF1599">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8EC6054">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7F3856DF">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2F69997B">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0131CFE4">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6F0106E3">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157220FD">
                      <w:pPr>
                        <w:widowControl/>
                        <w:shd w:val="clear" w:color="auto" w:fill="FFFFFF"/>
                        <w:spacing w:line="360" w:lineRule="atLeast"/>
                        <w:jc w:val="center"/>
                        <w:textAlignment w:val="baseline"/>
                        <w:rPr>
                          <w:rFonts w:ascii="Helvetica" w:hAnsi="Helvetica" w:eastAsia="Helvetica" w:cs="Helvetica"/>
                          <w:color w:val="060607"/>
                          <w:spacing w:val="4"/>
                          <w:kern w:val="0"/>
                          <w:shd w:val="clear" w:color="auto" w:fill="FFFFFF"/>
                          <w:lang w:bidi="ar"/>
                        </w:rPr>
                      </w:pPr>
                    </w:p>
                    <w:p w14:paraId="566845ED"/>
                  </w:txbxContent>
                </v:textbox>
              </v:shape>
            </w:pict>
          </mc:Fallback>
        </mc:AlternateContent>
      </w:r>
    </w:p>
    <w:p w14:paraId="4ECBB7E8">
      <w:pPr>
        <w:pStyle w:val="40"/>
      </w:pPr>
    </w:p>
    <w:p w14:paraId="785B2AA6">
      <w:pPr>
        <w:pStyle w:val="40"/>
      </w:pPr>
    </w:p>
    <w:p w14:paraId="5C802DAB">
      <w:pPr>
        <w:pStyle w:val="40"/>
      </w:pPr>
    </w:p>
    <w:p w14:paraId="3C64F3A1">
      <w:pPr>
        <w:pStyle w:val="40"/>
      </w:pPr>
    </w:p>
    <w:p w14:paraId="07E340A8">
      <w:pPr>
        <w:pStyle w:val="40"/>
      </w:pPr>
    </w:p>
    <w:p w14:paraId="3434265A">
      <w:pPr>
        <w:pStyle w:val="40"/>
      </w:pPr>
    </w:p>
    <w:p w14:paraId="4FB022CF">
      <w:pPr>
        <w:pStyle w:val="40"/>
      </w:pPr>
    </w:p>
    <w:p w14:paraId="3334506B">
      <w:pPr>
        <w:pStyle w:val="40"/>
      </w:pPr>
    </w:p>
    <w:p w14:paraId="78FDDDF4">
      <w:pPr>
        <w:pStyle w:val="40"/>
      </w:pPr>
    </w:p>
    <w:p w14:paraId="3E38C59D">
      <w:pPr>
        <w:pStyle w:val="40"/>
      </w:pPr>
    </w:p>
    <w:p w14:paraId="2301E823">
      <w:pPr>
        <w:pStyle w:val="40"/>
      </w:pPr>
    </w:p>
    <w:p w14:paraId="1B3340DD">
      <w:pPr>
        <w:pStyle w:val="40"/>
      </w:pPr>
    </w:p>
    <w:p w14:paraId="184C0FF7">
      <w:pPr>
        <w:pStyle w:val="40"/>
      </w:pPr>
    </w:p>
    <w:p w14:paraId="390D3A9E">
      <w:pPr>
        <w:pStyle w:val="40"/>
      </w:pPr>
    </w:p>
    <w:p w14:paraId="4B8E889A">
      <w:pPr>
        <w:pStyle w:val="40"/>
      </w:pPr>
    </w:p>
    <w:p w14:paraId="361B678B">
      <w:pPr>
        <w:pStyle w:val="40"/>
      </w:pPr>
    </w:p>
    <w:p w14:paraId="5460130A">
      <w:pPr>
        <w:pStyle w:val="40"/>
      </w:pPr>
    </w:p>
    <w:p w14:paraId="04C754C8">
      <w:pPr>
        <w:pStyle w:val="40"/>
      </w:pPr>
    </w:p>
    <w:p w14:paraId="6E0C3094">
      <w:pPr>
        <w:pStyle w:val="40"/>
      </w:pPr>
    </w:p>
    <w:p w14:paraId="64B0993F">
      <w:pPr>
        <w:pStyle w:val="40"/>
      </w:pPr>
    </w:p>
    <w:p w14:paraId="65F3ECE9">
      <w:pPr>
        <w:pStyle w:val="40"/>
      </w:pPr>
    </w:p>
    <w:p w14:paraId="59D49D7B">
      <w:pPr>
        <w:pStyle w:val="40"/>
      </w:pPr>
    </w:p>
    <w:p w14:paraId="4CAA54AB">
      <w:pPr>
        <w:pStyle w:val="40"/>
      </w:pPr>
    </w:p>
    <w:p w14:paraId="3D7F0DEC">
      <w:pPr>
        <w:pStyle w:val="40"/>
      </w:pPr>
    </w:p>
    <w:p w14:paraId="4E45DC7E">
      <w:pPr>
        <w:pStyle w:val="40"/>
      </w:pPr>
    </w:p>
    <w:p w14:paraId="6928ABBB">
      <w:pPr>
        <w:pStyle w:val="40"/>
      </w:pPr>
    </w:p>
    <w:p w14:paraId="58511C98">
      <w:pPr>
        <w:pStyle w:val="40"/>
      </w:pPr>
    </w:p>
    <w:p w14:paraId="3AC2D021">
      <w:pPr>
        <w:pStyle w:val="40"/>
      </w:pPr>
    </w:p>
    <w:p w14:paraId="5EB764D1">
      <w:pPr>
        <w:pStyle w:val="40"/>
      </w:pPr>
    </w:p>
    <w:p w14:paraId="3CA3962B">
      <w:pPr>
        <w:pStyle w:val="40"/>
      </w:pPr>
    </w:p>
    <w:p w14:paraId="6AC4CD34">
      <w:pPr>
        <w:pStyle w:val="40"/>
      </w:pPr>
    </w:p>
    <w:p w14:paraId="1B013F13">
      <w:pPr>
        <w:pStyle w:val="40"/>
      </w:pPr>
    </w:p>
    <w:p w14:paraId="19DD870F">
      <w:pPr>
        <w:pStyle w:val="40"/>
      </w:pPr>
    </w:p>
    <w:p w14:paraId="6293050B">
      <w:pPr>
        <w:pStyle w:val="40"/>
      </w:pPr>
    </w:p>
    <w:p w14:paraId="3D35527C">
      <w:pPr>
        <w:pStyle w:val="40"/>
      </w:pPr>
    </w:p>
    <w:p w14:paraId="41AA3092">
      <w:pPr>
        <w:pStyle w:val="40"/>
      </w:pPr>
    </w:p>
    <w:p w14:paraId="39161C7E">
      <w:pPr>
        <w:pStyle w:val="40"/>
      </w:pPr>
    </w:p>
    <w:p w14:paraId="204FE43E">
      <w:pPr>
        <w:pStyle w:val="40"/>
        <w:ind w:firstLine="0" w:firstLineChars="0"/>
      </w:pPr>
    </w:p>
    <w:p w14:paraId="33F3E987">
      <w:pPr>
        <w:pStyle w:val="40"/>
      </w:pPr>
    </w:p>
    <w:p w14:paraId="2F52B311">
      <w:pPr>
        <w:pStyle w:val="95"/>
        <w:spacing w:before="120" w:after="120"/>
        <w:rPr>
          <w:kern w:val="21"/>
        </w:rPr>
      </w:pPr>
      <w:r>
        <w:rPr>
          <w:rFonts w:hint="eastAsia"/>
          <w:kern w:val="21"/>
        </w:rPr>
        <w:t>评价申请表封面格式</w:t>
      </w:r>
    </w:p>
    <w:p w14:paraId="12AC508C">
      <w:pPr>
        <w:pStyle w:val="40"/>
      </w:pPr>
    </w:p>
    <w:p w14:paraId="779AB544">
      <w:pPr>
        <w:pStyle w:val="90"/>
        <w:spacing w:before="120" w:after="120"/>
      </w:pPr>
      <w:bookmarkStart w:id="279" w:name="_Toc191225510"/>
      <w:bookmarkStart w:id="280" w:name="_Toc155"/>
      <w:bookmarkStart w:id="281" w:name="_Toc191225591"/>
      <w:r>
        <w:rPr>
          <w:rFonts w:hint="eastAsia"/>
        </w:rPr>
        <w:t>评价申请表--单位基本情况</w:t>
      </w:r>
      <w:bookmarkEnd w:id="279"/>
      <w:bookmarkEnd w:id="280"/>
      <w:bookmarkEnd w:id="281"/>
    </w:p>
    <w:p w14:paraId="0528EA91">
      <w:pPr>
        <w:widowControl/>
        <w:shd w:val="clear" w:color="auto" w:fill="FFFFFF"/>
        <w:spacing w:line="360" w:lineRule="exact"/>
        <w:ind w:firstLine="420" w:firstLineChars="200"/>
        <w:jc w:val="left"/>
        <w:textAlignment w:val="baseline"/>
        <w:rPr>
          <w:rFonts w:ascii="宋体" w:hAnsi="Times New Roman"/>
          <w:kern w:val="0"/>
          <w:szCs w:val="20"/>
        </w:rPr>
      </w:pPr>
      <w:r>
        <w:rPr>
          <w:rFonts w:hint="eastAsia" w:ascii="宋体" w:hAnsi="Times New Roman"/>
          <w:kern w:val="0"/>
          <w:szCs w:val="20"/>
        </w:rPr>
        <w:t>表A.</w:t>
      </w:r>
      <w:r>
        <w:rPr>
          <w:rFonts w:hint="eastAsia" w:ascii="宋体"/>
          <w:kern w:val="0"/>
          <w:szCs w:val="20"/>
        </w:rPr>
        <w:t>2</w:t>
      </w:r>
      <w:r>
        <w:rPr>
          <w:rFonts w:hint="eastAsia" w:ascii="宋体" w:hAnsi="Times New Roman"/>
          <w:kern w:val="0"/>
          <w:szCs w:val="20"/>
        </w:rPr>
        <w:t>规定了兴隆咖啡终端门店服务评价申请表--单位基本情况的内容。</w:t>
      </w:r>
    </w:p>
    <w:p w14:paraId="0DBB6FB5">
      <w:pPr>
        <w:pStyle w:val="89"/>
        <w:numPr>
          <w:ilvl w:val="1"/>
          <w:numId w:val="32"/>
        </w:numPr>
      </w:pPr>
      <w:r>
        <w:rPr>
          <w:rFonts w:hint="eastAsia"/>
        </w:rPr>
        <w:t>评价申请表--单位基本情况</w:t>
      </w:r>
    </w:p>
    <w:tbl>
      <w:tblPr>
        <w:tblStyle w:val="30"/>
        <w:tblW w:w="879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956"/>
        <w:gridCol w:w="3105"/>
        <w:gridCol w:w="3719"/>
        <w:gridCol w:w="16"/>
      </w:tblGrid>
      <w:tr w14:paraId="3AD00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956" w:type="dxa"/>
            <w:tcBorders>
              <w:top w:val="single" w:color="auto" w:sz="12"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6AB91A9D">
            <w:pPr>
              <w:widowControl/>
              <w:autoSpaceDE w:val="0"/>
              <w:autoSpaceDN w:val="0"/>
              <w:jc w:val="left"/>
              <w:textAlignment w:val="center"/>
              <w:rPr>
                <w:rFonts w:hint="eastAsia" w:ascii="宋体" w:hAnsi="宋体" w:cs="宋体"/>
                <w:color w:val="060607"/>
                <w:spacing w:val="8"/>
                <w:sz w:val="18"/>
                <w:szCs w:val="18"/>
              </w:rPr>
            </w:pPr>
            <w:r>
              <w:rPr>
                <w:rFonts w:hint="eastAsia" w:ascii="宋体" w:hAnsi="宋体" w:cs="宋体"/>
                <w:color w:val="060607"/>
                <w:spacing w:val="8"/>
                <w:kern w:val="0"/>
                <w:sz w:val="18"/>
                <w:szCs w:val="18"/>
              </w:rPr>
              <w:t>组织名称</w:t>
            </w:r>
          </w:p>
        </w:tc>
        <w:tc>
          <w:tcPr>
            <w:tcW w:w="6840" w:type="dxa"/>
            <w:gridSpan w:val="3"/>
            <w:tcBorders>
              <w:top w:val="single" w:color="auto" w:sz="12"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5A3EEB26">
            <w:pPr>
              <w:widowControl/>
              <w:autoSpaceDE w:val="0"/>
              <w:autoSpaceDN w:val="0"/>
              <w:jc w:val="left"/>
              <w:textAlignment w:val="center"/>
              <w:rPr>
                <w:rFonts w:hint="eastAsia" w:ascii="宋体" w:hAnsi="宋体" w:cs="宋体"/>
                <w:color w:val="060607"/>
                <w:spacing w:val="8"/>
                <w:sz w:val="18"/>
                <w:szCs w:val="18"/>
              </w:rPr>
            </w:pPr>
            <w:r>
              <w:rPr>
                <w:rFonts w:hint="eastAsia" w:ascii="宋体" w:hAnsi="宋体" w:cs="宋体"/>
                <w:color w:val="060607"/>
                <w:spacing w:val="4"/>
                <w:kern w:val="0"/>
                <w:sz w:val="18"/>
                <w:szCs w:val="18"/>
              </w:rPr>
              <w:t>[填写单位全称]</w:t>
            </w:r>
          </w:p>
        </w:tc>
      </w:tr>
      <w:tr w14:paraId="44072B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59158353">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通讯地址</w:t>
            </w:r>
          </w:p>
        </w:tc>
        <w:tc>
          <w:tcPr>
            <w:tcW w:w="6840" w:type="dxa"/>
            <w:gridSpan w:val="3"/>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295BDBAC">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[填写详细地址]</w:t>
            </w:r>
          </w:p>
        </w:tc>
      </w:tr>
      <w:tr w14:paraId="740174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620E5C11">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法定代表人</w:t>
            </w:r>
          </w:p>
        </w:tc>
        <w:tc>
          <w:tcPr>
            <w:tcW w:w="6840" w:type="dxa"/>
            <w:gridSpan w:val="3"/>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5BEED22A">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[法定代表人姓名]</w:t>
            </w:r>
          </w:p>
        </w:tc>
      </w:tr>
      <w:tr w14:paraId="7491EE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76ED39CB">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职工人数</w:t>
            </w:r>
          </w:p>
        </w:tc>
        <w:tc>
          <w:tcPr>
            <w:tcW w:w="6840" w:type="dxa"/>
            <w:gridSpan w:val="3"/>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05CF162A">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[人数] 人</w:t>
            </w:r>
          </w:p>
        </w:tc>
      </w:tr>
      <w:tr w14:paraId="5D68E4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1D7D2249">
            <w:pPr>
              <w:widowControl/>
              <w:autoSpaceDE w:val="0"/>
              <w:autoSpaceDN w:val="0"/>
              <w:jc w:val="center"/>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种植管理机构</w:t>
            </w:r>
          </w:p>
        </w:tc>
        <w:tc>
          <w:tcPr>
            <w:tcW w:w="6840" w:type="dxa"/>
            <w:gridSpan w:val="3"/>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64990530">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[机构名称]</w:t>
            </w:r>
          </w:p>
        </w:tc>
      </w:tr>
      <w:tr w14:paraId="623175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1C21F298">
            <w:pPr>
              <w:widowControl/>
              <w:autoSpaceDE w:val="0"/>
              <w:autoSpaceDN w:val="0"/>
              <w:jc w:val="center"/>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种植工作人员</w:t>
            </w:r>
          </w:p>
        </w:tc>
        <w:tc>
          <w:tcPr>
            <w:tcW w:w="3105" w:type="dxa"/>
            <w:tcBorders>
              <w:top w:val="single" w:color="auto" w:sz="4" w:space="0"/>
              <w:left w:val="nil"/>
              <w:bottom w:val="single" w:color="auto" w:sz="4" w:space="0"/>
              <w:right w:val="single" w:color="auto" w:sz="4" w:space="0"/>
            </w:tcBorders>
            <w:shd w:val="clear" w:color="auto" w:fill="FFFFFF"/>
            <w:tcMar>
              <w:top w:w="180" w:type="dxa"/>
              <w:left w:w="240" w:type="dxa"/>
              <w:bottom w:w="180" w:type="dxa"/>
              <w:right w:w="240" w:type="dxa"/>
            </w:tcMar>
            <w:vAlign w:val="center"/>
          </w:tcPr>
          <w:p w14:paraId="5D647D0B">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专职 人</w:t>
            </w:r>
          </w:p>
        </w:tc>
        <w:tc>
          <w:tcPr>
            <w:tcW w:w="3735" w:type="dxa"/>
            <w:gridSpan w:val="2"/>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731E084D">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兼职 人</w:t>
            </w:r>
          </w:p>
        </w:tc>
      </w:tr>
      <w:tr w14:paraId="769BAA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1E661521">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主营业务</w:t>
            </w:r>
          </w:p>
        </w:tc>
        <w:tc>
          <w:tcPr>
            <w:tcW w:w="6840" w:type="dxa"/>
            <w:gridSpan w:val="3"/>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4D454CAF">
            <w:pPr>
              <w:widowControl/>
              <w:autoSpaceDE w:val="0"/>
              <w:autoSpaceDN w:val="0"/>
              <w:jc w:val="left"/>
              <w:rPr>
                <w:rFonts w:hint="eastAsia" w:ascii="宋体" w:hAnsi="宋体" w:cs="宋体"/>
                <w:color w:val="060607"/>
                <w:spacing w:val="8"/>
                <w:sz w:val="18"/>
                <w:szCs w:val="18"/>
              </w:rPr>
            </w:pPr>
            <w:r>
              <w:rPr>
                <w:rFonts w:hint="eastAsia" w:ascii="宋体" w:hAnsi="宋体" w:cs="宋体"/>
                <w:color w:val="060607"/>
                <w:spacing w:val="4"/>
                <w:kern w:val="0"/>
                <w:sz w:val="18"/>
                <w:szCs w:val="18"/>
              </w:rPr>
              <w:t>兴隆咖啡种植、加工、销售</w:t>
            </w:r>
          </w:p>
        </w:tc>
      </w:tr>
      <w:tr w14:paraId="6DC28A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16" w:type="dxa"/>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4CDC103B">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所属类型</w:t>
            </w:r>
          </w:p>
        </w:tc>
        <w:tc>
          <w:tcPr>
            <w:tcW w:w="6824" w:type="dxa"/>
            <w:gridSpan w:val="2"/>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316794C1">
            <w:pPr>
              <w:widowControl/>
              <w:autoSpaceDE w:val="0"/>
              <w:autoSpaceDN w:val="0"/>
              <w:jc w:val="left"/>
              <w:rPr>
                <w:rFonts w:hint="eastAsia" w:ascii="宋体" w:hAnsi="宋体" w:cs="宋体"/>
                <w:color w:val="060607"/>
                <w:spacing w:val="8"/>
                <w:sz w:val="18"/>
                <w:szCs w:val="18"/>
              </w:rPr>
            </w:pPr>
          </w:p>
        </w:tc>
      </w:tr>
      <w:tr w14:paraId="31F59E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16" w:type="dxa"/>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5B474668">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所属行业</w:t>
            </w:r>
          </w:p>
        </w:tc>
        <w:tc>
          <w:tcPr>
            <w:tcW w:w="6824" w:type="dxa"/>
            <w:gridSpan w:val="2"/>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5864E6C3">
            <w:pPr>
              <w:widowControl/>
              <w:autoSpaceDE w:val="0"/>
              <w:autoSpaceDN w:val="0"/>
              <w:jc w:val="left"/>
              <w:rPr>
                <w:rFonts w:hint="eastAsia" w:ascii="宋体" w:hAnsi="宋体" w:cs="宋体"/>
                <w:color w:val="060607"/>
                <w:spacing w:val="8"/>
                <w:sz w:val="18"/>
                <w:szCs w:val="18"/>
              </w:rPr>
            </w:pPr>
            <w:r>
              <w:rPr>
                <w:rFonts w:hint="eastAsia" w:ascii="宋体" w:hAnsi="宋体" w:cs="宋体"/>
                <w:color w:val="060607"/>
                <w:spacing w:val="4"/>
                <w:kern w:val="0"/>
                <w:sz w:val="18"/>
                <w:szCs w:val="18"/>
              </w:rPr>
              <w:t>农、林、牧、渔业</w:t>
            </w:r>
          </w:p>
        </w:tc>
      </w:tr>
      <w:tr w14:paraId="474BC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16" w:type="dxa"/>
          <w:jc w:val="center"/>
        </w:trPr>
        <w:tc>
          <w:tcPr>
            <w:tcW w:w="1956" w:type="dxa"/>
            <w:tcBorders>
              <w:top w:val="single" w:color="auto" w:sz="4" w:space="0"/>
              <w:left w:val="single" w:color="auto" w:sz="12" w:space="0"/>
              <w:bottom w:val="single" w:color="auto" w:sz="4" w:space="0"/>
              <w:right w:val="single" w:color="auto" w:sz="4" w:space="0"/>
            </w:tcBorders>
            <w:shd w:val="clear" w:color="auto" w:fill="FFFFFF"/>
            <w:tcMar>
              <w:top w:w="180" w:type="dxa"/>
              <w:left w:w="240" w:type="dxa"/>
              <w:bottom w:w="180" w:type="dxa"/>
              <w:right w:w="240" w:type="dxa"/>
            </w:tcMar>
            <w:vAlign w:val="center"/>
          </w:tcPr>
          <w:p w14:paraId="36D46860">
            <w:pPr>
              <w:widowControl/>
              <w:autoSpaceDE w:val="0"/>
              <w:autoSpaceDN w:val="0"/>
              <w:jc w:val="center"/>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终端门店负责人</w:t>
            </w:r>
          </w:p>
        </w:tc>
        <w:tc>
          <w:tcPr>
            <w:tcW w:w="3105" w:type="dxa"/>
            <w:tcBorders>
              <w:top w:val="single" w:color="auto" w:sz="4" w:space="0"/>
              <w:left w:val="nil"/>
              <w:bottom w:val="single" w:color="auto" w:sz="4" w:space="0"/>
              <w:right w:val="single" w:color="auto" w:sz="4" w:space="0"/>
            </w:tcBorders>
            <w:shd w:val="clear" w:color="auto" w:fill="FFFFFF"/>
            <w:tcMar>
              <w:top w:w="180" w:type="dxa"/>
              <w:left w:w="240" w:type="dxa"/>
              <w:bottom w:w="180" w:type="dxa"/>
              <w:right w:w="240" w:type="dxa"/>
            </w:tcMar>
            <w:vAlign w:val="center"/>
          </w:tcPr>
          <w:p w14:paraId="0DB50072">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姓名/职务：</w:t>
            </w:r>
          </w:p>
        </w:tc>
        <w:tc>
          <w:tcPr>
            <w:tcW w:w="3719" w:type="dxa"/>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73DED985">
            <w:pPr>
              <w:widowControl/>
              <w:autoSpaceDE w:val="0"/>
              <w:autoSpaceDN w:val="0"/>
              <w:jc w:val="left"/>
              <w:textAlignment w:val="center"/>
              <w:rPr>
                <w:rFonts w:hint="eastAsia" w:ascii="宋体" w:hAnsi="宋体" w:cs="宋体"/>
                <w:color w:val="060607"/>
                <w:spacing w:val="4"/>
                <w:sz w:val="18"/>
                <w:szCs w:val="18"/>
              </w:rPr>
            </w:pPr>
            <w:r>
              <w:rPr>
                <w:rFonts w:hint="eastAsia" w:ascii="宋体" w:hAnsi="宋体" w:cs="宋体"/>
                <w:color w:val="060607"/>
                <w:spacing w:val="4"/>
                <w:kern w:val="0"/>
                <w:sz w:val="18"/>
                <w:szCs w:val="18"/>
              </w:rPr>
              <w:t>联系电话：</w:t>
            </w:r>
          </w:p>
        </w:tc>
      </w:tr>
      <w:tr w14:paraId="75C965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gridAfter w:val="1"/>
          <w:wAfter w:w="16" w:type="dxa"/>
          <w:jc w:val="center"/>
        </w:trPr>
        <w:tc>
          <w:tcPr>
            <w:tcW w:w="1956" w:type="dxa"/>
            <w:tcBorders>
              <w:top w:val="single" w:color="auto" w:sz="4" w:space="0"/>
              <w:left w:val="single" w:color="auto" w:sz="12" w:space="0"/>
              <w:bottom w:val="single" w:color="auto" w:sz="12" w:space="0"/>
              <w:right w:val="single" w:color="auto" w:sz="4" w:space="0"/>
            </w:tcBorders>
            <w:shd w:val="clear" w:color="auto" w:fill="FFFFFF"/>
            <w:tcMar>
              <w:top w:w="180" w:type="dxa"/>
              <w:left w:w="240" w:type="dxa"/>
              <w:bottom w:w="180" w:type="dxa"/>
              <w:right w:w="240" w:type="dxa"/>
            </w:tcMar>
            <w:vAlign w:val="center"/>
          </w:tcPr>
          <w:p w14:paraId="413C6F9E">
            <w:pPr>
              <w:widowControl/>
              <w:autoSpaceDE w:val="0"/>
              <w:autoSpaceDN w:val="0"/>
              <w:jc w:val="left"/>
              <w:textAlignment w:val="center"/>
              <w:rPr>
                <w:rFonts w:hint="eastAsia" w:ascii="黑体" w:hAnsi="黑体" w:eastAsia="黑体"/>
                <w:color w:val="060607"/>
                <w:spacing w:val="4"/>
                <w:sz w:val="18"/>
                <w:szCs w:val="18"/>
              </w:rPr>
            </w:pPr>
            <w:r>
              <w:rPr>
                <w:rFonts w:hint="eastAsia" w:ascii="黑体" w:hAnsi="黑体" w:eastAsia="黑体"/>
                <w:color w:val="060607"/>
                <w:spacing w:val="4"/>
                <w:kern w:val="0"/>
                <w:sz w:val="18"/>
                <w:szCs w:val="18"/>
              </w:rPr>
              <w:t>联系人</w:t>
            </w:r>
          </w:p>
        </w:tc>
        <w:tc>
          <w:tcPr>
            <w:tcW w:w="3105" w:type="dxa"/>
            <w:tcBorders>
              <w:top w:val="single" w:color="auto" w:sz="4" w:space="0"/>
              <w:left w:val="nil"/>
              <w:bottom w:val="single" w:color="auto" w:sz="12" w:space="0"/>
              <w:right w:val="single" w:color="auto" w:sz="4" w:space="0"/>
            </w:tcBorders>
            <w:shd w:val="clear" w:color="auto" w:fill="FFFFFF"/>
            <w:tcMar>
              <w:top w:w="180" w:type="dxa"/>
              <w:left w:w="240" w:type="dxa"/>
              <w:bottom w:w="180" w:type="dxa"/>
              <w:right w:w="240" w:type="dxa"/>
            </w:tcMar>
            <w:vAlign w:val="center"/>
          </w:tcPr>
          <w:p w14:paraId="4692D511">
            <w:pPr>
              <w:widowControl/>
              <w:autoSpaceDE w:val="0"/>
              <w:autoSpaceDN w:val="0"/>
              <w:jc w:val="left"/>
              <w:textAlignment w:val="center"/>
              <w:rPr>
                <w:rFonts w:hint="eastAsia" w:ascii="宋体" w:hAnsi="宋体"/>
                <w:color w:val="060607"/>
                <w:spacing w:val="4"/>
                <w:sz w:val="18"/>
                <w:szCs w:val="18"/>
              </w:rPr>
            </w:pPr>
            <w:r>
              <w:rPr>
                <w:rFonts w:hint="eastAsia" w:ascii="宋体" w:hAnsi="宋体"/>
                <w:color w:val="060607"/>
                <w:spacing w:val="4"/>
                <w:kern w:val="0"/>
                <w:sz w:val="18"/>
                <w:szCs w:val="18"/>
              </w:rPr>
              <w:t>姓名/职务</w:t>
            </w:r>
          </w:p>
        </w:tc>
        <w:tc>
          <w:tcPr>
            <w:tcW w:w="3719" w:type="dxa"/>
            <w:tcBorders>
              <w:top w:val="single" w:color="auto" w:sz="4" w:space="0"/>
              <w:left w:val="nil"/>
              <w:bottom w:val="single" w:color="auto" w:sz="12" w:space="0"/>
              <w:right w:val="single" w:color="auto" w:sz="12" w:space="0"/>
            </w:tcBorders>
            <w:shd w:val="clear" w:color="auto" w:fill="FFFFFF"/>
            <w:tcMar>
              <w:top w:w="180" w:type="dxa"/>
              <w:left w:w="240" w:type="dxa"/>
              <w:bottom w:w="180" w:type="dxa"/>
              <w:right w:w="240" w:type="dxa"/>
            </w:tcMar>
            <w:vAlign w:val="center"/>
          </w:tcPr>
          <w:p w14:paraId="0A04D0C2">
            <w:pPr>
              <w:widowControl/>
              <w:autoSpaceDE w:val="0"/>
              <w:autoSpaceDN w:val="0"/>
              <w:jc w:val="left"/>
              <w:textAlignment w:val="center"/>
              <w:rPr>
                <w:rFonts w:hint="eastAsia" w:ascii="宋体" w:hAnsi="宋体"/>
                <w:color w:val="060607"/>
                <w:spacing w:val="4"/>
                <w:sz w:val="18"/>
                <w:szCs w:val="18"/>
              </w:rPr>
            </w:pPr>
            <w:r>
              <w:rPr>
                <w:rFonts w:hint="eastAsia" w:ascii="宋体" w:hAnsi="宋体"/>
                <w:color w:val="060607"/>
                <w:spacing w:val="4"/>
                <w:kern w:val="0"/>
                <w:sz w:val="18"/>
                <w:szCs w:val="18"/>
              </w:rPr>
              <w:t>联系电话：</w:t>
            </w:r>
          </w:p>
        </w:tc>
      </w:tr>
    </w:tbl>
    <w:p w14:paraId="4A4088CD">
      <w:pPr>
        <w:widowControl/>
        <w:shd w:val="clear" w:color="auto" w:fill="FFFFFF"/>
        <w:spacing w:line="360" w:lineRule="exact"/>
        <w:jc w:val="left"/>
        <w:textAlignment w:val="baseline"/>
        <w:rPr>
          <w:rFonts w:ascii="Helvetica" w:hAnsi="Helvetica"/>
          <w:color w:val="060607"/>
          <w:spacing w:val="4"/>
          <w:kern w:val="0"/>
          <w:shd w:val="clear" w:color="auto" w:fill="FFFFFF"/>
        </w:rPr>
      </w:pPr>
      <w:r>
        <w:rPr>
          <w:rFonts w:ascii="Helvetica" w:hAnsi="Helvetica"/>
          <w:color w:val="060607"/>
          <w:spacing w:val="4"/>
          <w:kern w:val="0"/>
          <w:shd w:val="clear" w:color="auto" w:fill="FFFFFF"/>
        </w:rPr>
        <w:t xml:space="preserve"> </w:t>
      </w:r>
    </w:p>
    <w:p w14:paraId="28CCF91D">
      <w:pPr>
        <w:widowControl/>
        <w:shd w:val="clear" w:color="auto" w:fill="FFFFFF"/>
        <w:spacing w:line="360" w:lineRule="exact"/>
        <w:jc w:val="left"/>
        <w:textAlignment w:val="baseline"/>
        <w:rPr>
          <w:rFonts w:ascii="Helvetica" w:hAnsi="Helvetica"/>
          <w:color w:val="060607"/>
          <w:spacing w:val="4"/>
          <w:kern w:val="0"/>
          <w:shd w:val="clear" w:color="auto" w:fill="FFFFFF"/>
        </w:rPr>
      </w:pPr>
      <w:r>
        <w:rPr>
          <w:rFonts w:ascii="Helvetica" w:hAnsi="Helvetica"/>
          <w:color w:val="060607"/>
          <w:spacing w:val="4"/>
          <w:kern w:val="0"/>
          <w:shd w:val="clear" w:color="auto" w:fill="FFFFFF"/>
        </w:rPr>
        <w:t xml:space="preserve"> </w:t>
      </w:r>
    </w:p>
    <w:p w14:paraId="5A7DA2CD">
      <w:pPr>
        <w:widowControl/>
        <w:shd w:val="clear" w:color="auto" w:fill="FFFFFF"/>
        <w:spacing w:line="360" w:lineRule="exact"/>
        <w:jc w:val="left"/>
        <w:textAlignment w:val="baseline"/>
        <w:rPr>
          <w:rFonts w:ascii="Helvetica" w:hAnsi="Helvetica"/>
          <w:color w:val="060607"/>
          <w:spacing w:val="4"/>
          <w:kern w:val="0"/>
          <w:shd w:val="clear" w:color="auto" w:fill="FFFFFF"/>
        </w:rPr>
      </w:pPr>
    </w:p>
    <w:p w14:paraId="20DB8770">
      <w:pPr>
        <w:rPr>
          <w:rFonts w:ascii="Helvetica" w:hAnsi="Helvetica"/>
          <w:color w:val="060607"/>
          <w:spacing w:val="4"/>
          <w:kern w:val="0"/>
          <w:shd w:val="clear" w:color="auto" w:fill="FFFFFF"/>
        </w:rPr>
      </w:pPr>
      <w:r>
        <w:rPr>
          <w:rFonts w:ascii="Helvetica" w:hAnsi="Helvetica"/>
          <w:color w:val="060607"/>
          <w:spacing w:val="4"/>
          <w:kern w:val="0"/>
          <w:shd w:val="clear" w:color="auto" w:fill="FFFFFF"/>
        </w:rPr>
        <w:br w:type="page"/>
      </w:r>
    </w:p>
    <w:p w14:paraId="20E79BEC">
      <w:pPr>
        <w:pStyle w:val="90"/>
        <w:spacing w:before="120" w:after="120"/>
      </w:pPr>
      <w:bookmarkStart w:id="282" w:name="_Toc191225592"/>
      <w:bookmarkStart w:id="283" w:name="_Toc28044"/>
      <w:bookmarkStart w:id="284" w:name="_Toc191225511"/>
      <w:r>
        <w:rPr>
          <w:rFonts w:hint="eastAsia"/>
        </w:rPr>
        <w:t>评价申请表---终端门店建设情况</w:t>
      </w:r>
      <w:bookmarkEnd w:id="282"/>
      <w:bookmarkEnd w:id="283"/>
      <w:bookmarkEnd w:id="284"/>
    </w:p>
    <w:p w14:paraId="7055641B">
      <w:pPr>
        <w:widowControl/>
        <w:shd w:val="clear" w:color="auto" w:fill="FFFFFF"/>
        <w:spacing w:line="360" w:lineRule="exact"/>
        <w:ind w:firstLine="420" w:firstLineChars="200"/>
        <w:jc w:val="left"/>
        <w:textAlignment w:val="baseline"/>
        <w:rPr>
          <w:rFonts w:ascii="宋体" w:hAnsi="Times New Roman"/>
          <w:kern w:val="0"/>
          <w:szCs w:val="20"/>
        </w:rPr>
      </w:pPr>
      <w:r>
        <w:rPr>
          <w:rFonts w:hint="eastAsia" w:ascii="宋体" w:hAnsi="Times New Roman"/>
          <w:kern w:val="0"/>
          <w:szCs w:val="20"/>
        </w:rPr>
        <w:t>表A.</w:t>
      </w:r>
      <w:r>
        <w:rPr>
          <w:rFonts w:hint="eastAsia" w:ascii="宋体"/>
          <w:kern w:val="0"/>
          <w:szCs w:val="20"/>
        </w:rPr>
        <w:t>3</w:t>
      </w:r>
      <w:r>
        <w:rPr>
          <w:rFonts w:hint="eastAsia" w:ascii="宋体" w:hAnsi="Times New Roman"/>
          <w:kern w:val="0"/>
          <w:szCs w:val="20"/>
        </w:rPr>
        <w:t>规定了兴隆咖啡终端门店服务评价申请表--单位基本情况的内容。</w:t>
      </w:r>
    </w:p>
    <w:p w14:paraId="16EE4291">
      <w:pPr>
        <w:pStyle w:val="89"/>
        <w:numPr>
          <w:ilvl w:val="1"/>
          <w:numId w:val="32"/>
        </w:numPr>
      </w:pPr>
      <w:r>
        <w:rPr>
          <w:rFonts w:hint="eastAsia"/>
        </w:rPr>
        <w:t>评价申请表---终端门店建设情况</w:t>
      </w:r>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1876"/>
        <w:gridCol w:w="2286"/>
        <w:gridCol w:w="1167"/>
        <w:gridCol w:w="1121"/>
        <w:gridCol w:w="2571"/>
      </w:tblGrid>
      <w:tr w14:paraId="651FE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34" w:hRule="atLeast"/>
          <w:jc w:val="center"/>
        </w:trPr>
        <w:tc>
          <w:tcPr>
            <w:tcW w:w="1876" w:type="dxa"/>
            <w:tcBorders>
              <w:top w:val="single" w:color="auto" w:sz="12" w:space="0"/>
              <w:left w:val="single" w:color="auto" w:sz="12" w:space="0"/>
              <w:bottom w:val="single" w:color="auto" w:sz="6" w:space="0"/>
              <w:right w:val="single" w:color="auto" w:sz="6" w:space="0"/>
            </w:tcBorders>
            <w:shd w:val="clear" w:color="auto" w:fill="FFFFFF"/>
            <w:tcMar>
              <w:top w:w="180" w:type="dxa"/>
              <w:left w:w="240" w:type="dxa"/>
              <w:bottom w:w="180" w:type="dxa"/>
              <w:right w:w="240" w:type="dxa"/>
            </w:tcMar>
            <w:vAlign w:val="center"/>
          </w:tcPr>
          <w:p w14:paraId="4D7C77BC">
            <w:pPr>
              <w:widowControl/>
              <w:snapToGrid w:val="0"/>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门店基本情况</w:t>
            </w:r>
          </w:p>
        </w:tc>
        <w:tc>
          <w:tcPr>
            <w:tcW w:w="3453" w:type="dxa"/>
            <w:gridSpan w:val="2"/>
            <w:tcBorders>
              <w:top w:val="single" w:color="auto" w:sz="12" w:space="0"/>
              <w:left w:val="nil"/>
              <w:bottom w:val="single" w:color="auto" w:sz="6" w:space="0"/>
              <w:right w:val="single" w:color="auto" w:sz="6" w:space="0"/>
            </w:tcBorders>
            <w:shd w:val="clear" w:color="auto" w:fill="FFFFFF"/>
            <w:tcMar>
              <w:top w:w="180" w:type="dxa"/>
              <w:left w:w="240" w:type="dxa"/>
              <w:bottom w:w="180" w:type="dxa"/>
              <w:right w:w="240" w:type="dxa"/>
            </w:tcMar>
            <w:vAlign w:val="center"/>
          </w:tcPr>
          <w:p w14:paraId="3B0A56F1">
            <w:pPr>
              <w:widowControl/>
              <w:snapToGrid w:val="0"/>
              <w:ind w:left="-199" w:leftChars="-95"/>
              <w:jc w:val="left"/>
              <w:textAlignment w:val="center"/>
              <w:rPr>
                <w:rFonts w:hint="eastAsia" w:ascii="宋体" w:hAnsi="宋体" w:cs="宋体"/>
                <w:color w:val="060607"/>
                <w:spacing w:val="8"/>
                <w:sz w:val="18"/>
                <w:szCs w:val="18"/>
              </w:rPr>
            </w:pPr>
            <w:r>
              <w:rPr>
                <w:rFonts w:hint="eastAsia" w:ascii="宋体" w:hAnsi="宋体" w:cs="宋体"/>
                <w:color w:val="060607"/>
                <w:spacing w:val="8"/>
                <w:kern w:val="0"/>
                <w:sz w:val="18"/>
                <w:szCs w:val="18"/>
              </w:rPr>
              <w:t>门店面积 [填写具体面积]</w:t>
            </w:r>
          </w:p>
        </w:tc>
        <w:tc>
          <w:tcPr>
            <w:tcW w:w="3692" w:type="dxa"/>
            <w:gridSpan w:val="2"/>
            <w:tcBorders>
              <w:top w:val="single" w:color="auto" w:sz="12" w:space="0"/>
              <w:left w:val="nil"/>
              <w:bottom w:val="single" w:color="auto" w:sz="6" w:space="0"/>
              <w:right w:val="single" w:color="auto" w:sz="12" w:space="0"/>
            </w:tcBorders>
            <w:shd w:val="clear" w:color="auto" w:fill="FFFFFF"/>
            <w:tcMar>
              <w:top w:w="180" w:type="dxa"/>
              <w:left w:w="240" w:type="dxa"/>
              <w:bottom w:w="180" w:type="dxa"/>
              <w:right w:w="240" w:type="dxa"/>
            </w:tcMar>
            <w:vAlign w:val="center"/>
          </w:tcPr>
          <w:p w14:paraId="16B627C1">
            <w:pPr>
              <w:widowControl/>
              <w:snapToGrid w:val="0"/>
              <w:jc w:val="left"/>
              <w:textAlignment w:val="center"/>
              <w:rPr>
                <w:rFonts w:hint="eastAsia" w:ascii="宋体" w:hAnsi="宋体" w:cs="宋体"/>
                <w:color w:val="060607"/>
                <w:spacing w:val="8"/>
                <w:sz w:val="18"/>
                <w:szCs w:val="18"/>
              </w:rPr>
            </w:pPr>
            <w:r>
              <w:rPr>
                <w:rFonts w:hint="eastAsia" w:ascii="宋体" w:hAnsi="宋体" w:cs="宋体"/>
                <w:color w:val="060607"/>
                <w:spacing w:val="8"/>
                <w:kern w:val="0"/>
                <w:sz w:val="18"/>
                <w:szCs w:val="18"/>
              </w:rPr>
              <w:t>门店位置 [填写具体地址]</w:t>
            </w:r>
          </w:p>
        </w:tc>
      </w:tr>
      <w:tr w14:paraId="55E43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01" w:hRule="atLeast"/>
          <w:jc w:val="center"/>
        </w:trPr>
        <w:tc>
          <w:tcPr>
            <w:tcW w:w="1876" w:type="dxa"/>
            <w:tcBorders>
              <w:top w:val="single" w:color="auto" w:sz="6" w:space="0"/>
              <w:left w:val="single" w:color="auto" w:sz="12" w:space="0"/>
              <w:bottom w:val="single" w:color="auto" w:sz="6" w:space="0"/>
              <w:right w:val="single" w:color="auto" w:sz="6" w:space="0"/>
            </w:tcBorders>
            <w:shd w:val="clear" w:color="auto" w:fill="auto"/>
            <w:tcMar>
              <w:top w:w="180" w:type="dxa"/>
              <w:left w:w="240" w:type="dxa"/>
              <w:bottom w:w="180" w:type="dxa"/>
              <w:right w:w="240" w:type="dxa"/>
            </w:tcMar>
            <w:vAlign w:val="center"/>
          </w:tcPr>
          <w:p w14:paraId="13DC044B">
            <w:pPr>
              <w:widowControl/>
              <w:snapToGrid w:val="0"/>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门店选址情况</w:t>
            </w:r>
          </w:p>
        </w:tc>
        <w:tc>
          <w:tcPr>
            <w:tcW w:w="2286" w:type="dxa"/>
            <w:tcBorders>
              <w:top w:val="single" w:color="auto" w:sz="6" w:space="0"/>
              <w:left w:val="nil"/>
              <w:bottom w:val="single" w:color="auto" w:sz="6" w:space="0"/>
              <w:right w:val="single" w:color="auto" w:sz="6" w:space="0"/>
            </w:tcBorders>
            <w:shd w:val="clear" w:color="auto" w:fill="auto"/>
            <w:tcMar>
              <w:top w:w="180" w:type="dxa"/>
              <w:left w:w="240" w:type="dxa"/>
              <w:bottom w:w="180" w:type="dxa"/>
              <w:right w:w="240" w:type="dxa"/>
            </w:tcMar>
            <w:vAlign w:val="center"/>
          </w:tcPr>
          <w:p w14:paraId="7A9D61A6">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 xml:space="preserve">位于核心商圈 </w:t>
            </w:r>
          </w:p>
          <w:p w14:paraId="02B8042F">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[是 / 否]</w:t>
            </w:r>
          </w:p>
        </w:tc>
        <w:tc>
          <w:tcPr>
            <w:tcW w:w="2288" w:type="dxa"/>
            <w:gridSpan w:val="2"/>
            <w:tcBorders>
              <w:top w:val="single" w:color="auto" w:sz="6" w:space="0"/>
              <w:left w:val="nil"/>
              <w:bottom w:val="single" w:color="auto" w:sz="6" w:space="0"/>
              <w:right w:val="single" w:color="auto" w:sz="6" w:space="0"/>
            </w:tcBorders>
            <w:shd w:val="clear" w:color="auto" w:fill="auto"/>
            <w:tcMar>
              <w:top w:w="180" w:type="dxa"/>
              <w:left w:w="240" w:type="dxa"/>
              <w:bottom w:w="180" w:type="dxa"/>
              <w:right w:w="240" w:type="dxa"/>
            </w:tcMar>
            <w:vAlign w:val="center"/>
          </w:tcPr>
          <w:p w14:paraId="688541AF">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 xml:space="preserve">周边人流量达标 </w:t>
            </w:r>
          </w:p>
          <w:p w14:paraId="5B35C2C6">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[是 / 否]</w:t>
            </w:r>
          </w:p>
        </w:tc>
        <w:tc>
          <w:tcPr>
            <w:tcW w:w="2571" w:type="dxa"/>
            <w:tcBorders>
              <w:top w:val="single" w:color="auto" w:sz="6" w:space="0"/>
              <w:left w:val="nil"/>
              <w:bottom w:val="single" w:color="auto" w:sz="6" w:space="0"/>
              <w:right w:val="single" w:color="auto" w:sz="12" w:space="0"/>
            </w:tcBorders>
            <w:shd w:val="clear" w:color="auto" w:fill="auto"/>
            <w:tcMar>
              <w:top w:w="180" w:type="dxa"/>
              <w:left w:w="240" w:type="dxa"/>
              <w:bottom w:w="180" w:type="dxa"/>
              <w:right w:w="240" w:type="dxa"/>
            </w:tcMar>
            <w:vAlign w:val="center"/>
          </w:tcPr>
          <w:p w14:paraId="387DFB80">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 xml:space="preserve">靠近目标客户群体 </w:t>
            </w:r>
          </w:p>
          <w:p w14:paraId="5426219C">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[是 / 否]</w:t>
            </w:r>
          </w:p>
        </w:tc>
      </w:tr>
      <w:tr w14:paraId="173672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876" w:type="dxa"/>
            <w:tcBorders>
              <w:top w:val="single" w:color="auto" w:sz="6" w:space="0"/>
              <w:left w:val="single" w:color="auto" w:sz="12" w:space="0"/>
              <w:bottom w:val="single" w:color="auto" w:sz="6" w:space="0"/>
              <w:right w:val="single" w:color="auto" w:sz="6" w:space="0"/>
            </w:tcBorders>
            <w:shd w:val="clear" w:color="auto" w:fill="FFFFFF"/>
            <w:tcMar>
              <w:top w:w="180" w:type="dxa"/>
              <w:left w:w="240" w:type="dxa"/>
              <w:bottom w:w="180" w:type="dxa"/>
              <w:right w:w="240" w:type="dxa"/>
            </w:tcMar>
            <w:vAlign w:val="center"/>
          </w:tcPr>
          <w:p w14:paraId="2FD646E4">
            <w:pPr>
              <w:widowControl/>
              <w:snapToGrid w:val="0"/>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门店设施情况</w:t>
            </w:r>
          </w:p>
        </w:tc>
        <w:tc>
          <w:tcPr>
            <w:tcW w:w="2286" w:type="dxa"/>
            <w:tcBorders>
              <w:top w:val="single" w:color="auto" w:sz="6" w:space="0"/>
              <w:left w:val="nil"/>
              <w:bottom w:val="single" w:color="auto" w:sz="6" w:space="0"/>
              <w:right w:val="single" w:color="auto" w:sz="6" w:space="0"/>
            </w:tcBorders>
            <w:shd w:val="clear" w:color="auto" w:fill="FFFFFF"/>
            <w:tcMar>
              <w:top w:w="180" w:type="dxa"/>
              <w:left w:w="240" w:type="dxa"/>
              <w:bottom w:w="180" w:type="dxa"/>
              <w:right w:w="240" w:type="dxa"/>
            </w:tcMar>
            <w:vAlign w:val="center"/>
          </w:tcPr>
          <w:p w14:paraId="4A6A6D7F">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顾客休息区 [有/无]</w:t>
            </w:r>
          </w:p>
        </w:tc>
        <w:tc>
          <w:tcPr>
            <w:tcW w:w="2288" w:type="dxa"/>
            <w:gridSpan w:val="2"/>
            <w:tcBorders>
              <w:top w:val="single" w:color="auto" w:sz="6" w:space="0"/>
              <w:left w:val="nil"/>
              <w:bottom w:val="single" w:color="auto" w:sz="6" w:space="0"/>
              <w:right w:val="single" w:color="auto" w:sz="6" w:space="0"/>
            </w:tcBorders>
            <w:shd w:val="clear" w:color="auto" w:fill="FFFFFF"/>
            <w:tcMar>
              <w:top w:w="180" w:type="dxa"/>
              <w:left w:w="240" w:type="dxa"/>
              <w:bottom w:w="180" w:type="dxa"/>
              <w:right w:w="240" w:type="dxa"/>
            </w:tcMar>
            <w:vAlign w:val="center"/>
          </w:tcPr>
          <w:p w14:paraId="6FF784B7">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无线网络 [有/无]</w:t>
            </w:r>
          </w:p>
        </w:tc>
        <w:tc>
          <w:tcPr>
            <w:tcW w:w="2571" w:type="dxa"/>
            <w:tcBorders>
              <w:top w:val="single" w:color="auto" w:sz="6" w:space="0"/>
              <w:left w:val="nil"/>
              <w:bottom w:val="single" w:color="auto" w:sz="6" w:space="0"/>
              <w:right w:val="single" w:color="auto" w:sz="12" w:space="0"/>
            </w:tcBorders>
            <w:shd w:val="clear" w:color="auto" w:fill="FFFFFF"/>
            <w:tcMar>
              <w:top w:w="180" w:type="dxa"/>
              <w:left w:w="240" w:type="dxa"/>
              <w:bottom w:w="180" w:type="dxa"/>
              <w:right w:w="240" w:type="dxa"/>
            </w:tcMar>
            <w:vAlign w:val="center"/>
          </w:tcPr>
          <w:p w14:paraId="05AB49AF">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充电柜设施 [有/无]</w:t>
            </w:r>
          </w:p>
        </w:tc>
      </w:tr>
      <w:tr w14:paraId="4B54B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89" w:hRule="atLeast"/>
          <w:jc w:val="center"/>
        </w:trPr>
        <w:tc>
          <w:tcPr>
            <w:tcW w:w="1876" w:type="dxa"/>
            <w:tcBorders>
              <w:top w:val="single" w:color="auto" w:sz="6" w:space="0"/>
              <w:left w:val="single" w:color="auto" w:sz="12" w:space="0"/>
              <w:bottom w:val="single" w:color="auto" w:sz="6" w:space="0"/>
              <w:right w:val="single" w:color="auto" w:sz="6" w:space="0"/>
            </w:tcBorders>
            <w:shd w:val="clear" w:color="auto" w:fill="FFFFFF"/>
            <w:tcMar>
              <w:top w:w="180" w:type="dxa"/>
              <w:left w:w="240" w:type="dxa"/>
              <w:bottom w:w="180" w:type="dxa"/>
              <w:right w:w="240" w:type="dxa"/>
            </w:tcMar>
            <w:vAlign w:val="center"/>
          </w:tcPr>
          <w:p w14:paraId="1EE4ACD8">
            <w:pPr>
              <w:widowControl/>
              <w:snapToGrid w:val="0"/>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服务质量管理</w:t>
            </w:r>
          </w:p>
        </w:tc>
        <w:tc>
          <w:tcPr>
            <w:tcW w:w="3453" w:type="dxa"/>
            <w:gridSpan w:val="2"/>
            <w:tcBorders>
              <w:top w:val="single" w:color="auto" w:sz="6" w:space="0"/>
              <w:left w:val="nil"/>
              <w:bottom w:val="single" w:color="auto" w:sz="6" w:space="0"/>
              <w:right w:val="single" w:color="auto" w:sz="6" w:space="0"/>
            </w:tcBorders>
            <w:shd w:val="clear" w:color="auto" w:fill="FFFFFF"/>
            <w:tcMar>
              <w:top w:w="180" w:type="dxa"/>
              <w:left w:w="240" w:type="dxa"/>
              <w:bottom w:w="180" w:type="dxa"/>
              <w:right w:w="240" w:type="dxa"/>
            </w:tcMar>
            <w:vAlign w:val="center"/>
          </w:tcPr>
          <w:p w14:paraId="45C7A8C5">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建立服务标准 [是/否]</w:t>
            </w:r>
          </w:p>
        </w:tc>
        <w:tc>
          <w:tcPr>
            <w:tcW w:w="3692" w:type="dxa"/>
            <w:gridSpan w:val="2"/>
            <w:tcBorders>
              <w:top w:val="single" w:color="auto" w:sz="6" w:space="0"/>
              <w:left w:val="nil"/>
              <w:bottom w:val="single" w:color="auto" w:sz="6" w:space="0"/>
              <w:right w:val="single" w:color="auto" w:sz="12" w:space="0"/>
            </w:tcBorders>
            <w:shd w:val="clear" w:color="auto" w:fill="FFFFFF"/>
            <w:tcMar>
              <w:top w:w="180" w:type="dxa"/>
              <w:left w:w="240" w:type="dxa"/>
              <w:bottom w:w="180" w:type="dxa"/>
              <w:right w:w="240" w:type="dxa"/>
            </w:tcMar>
            <w:vAlign w:val="center"/>
          </w:tcPr>
          <w:p w14:paraId="17A2604A">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定期进行服务培训 [是/否]</w:t>
            </w:r>
          </w:p>
        </w:tc>
      </w:tr>
      <w:tr w14:paraId="55633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876" w:type="dxa"/>
            <w:tcBorders>
              <w:top w:val="single" w:color="auto" w:sz="6" w:space="0"/>
              <w:left w:val="single" w:color="auto" w:sz="12" w:space="0"/>
              <w:bottom w:val="single" w:color="auto" w:sz="6" w:space="0"/>
              <w:right w:val="single" w:color="auto" w:sz="6" w:space="0"/>
            </w:tcBorders>
            <w:shd w:val="clear" w:color="auto" w:fill="FFFFFF"/>
            <w:tcMar>
              <w:top w:w="180" w:type="dxa"/>
              <w:left w:w="240" w:type="dxa"/>
              <w:bottom w:w="180" w:type="dxa"/>
              <w:right w:w="240" w:type="dxa"/>
            </w:tcMar>
            <w:vAlign w:val="center"/>
          </w:tcPr>
          <w:p w14:paraId="0D2639EC">
            <w:pPr>
              <w:widowControl/>
              <w:snapToGrid w:val="0"/>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顾客体验提升</w:t>
            </w:r>
          </w:p>
        </w:tc>
        <w:tc>
          <w:tcPr>
            <w:tcW w:w="3453" w:type="dxa"/>
            <w:gridSpan w:val="2"/>
            <w:tcBorders>
              <w:top w:val="single" w:color="auto" w:sz="6" w:space="0"/>
              <w:left w:val="nil"/>
              <w:bottom w:val="single" w:color="auto" w:sz="6" w:space="0"/>
              <w:right w:val="single" w:color="auto" w:sz="6" w:space="0"/>
            </w:tcBorders>
            <w:shd w:val="clear" w:color="auto" w:fill="FFFFFF"/>
            <w:tcMar>
              <w:top w:w="180" w:type="dxa"/>
              <w:left w:w="240" w:type="dxa"/>
              <w:bottom w:w="180" w:type="dxa"/>
              <w:right w:w="240" w:type="dxa"/>
            </w:tcMar>
            <w:vAlign w:val="center"/>
          </w:tcPr>
          <w:p w14:paraId="0E88BD5F">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提供个性化服务</w:t>
            </w:r>
          </w:p>
        </w:tc>
        <w:tc>
          <w:tcPr>
            <w:tcW w:w="3692" w:type="dxa"/>
            <w:gridSpan w:val="2"/>
            <w:tcBorders>
              <w:top w:val="single" w:color="auto" w:sz="6" w:space="0"/>
              <w:left w:val="nil"/>
              <w:bottom w:val="single" w:color="auto" w:sz="6" w:space="0"/>
              <w:right w:val="single" w:color="auto" w:sz="12" w:space="0"/>
            </w:tcBorders>
            <w:shd w:val="clear" w:color="auto" w:fill="FFFFFF"/>
            <w:tcMar>
              <w:top w:w="180" w:type="dxa"/>
              <w:left w:w="240" w:type="dxa"/>
              <w:bottom w:w="180" w:type="dxa"/>
              <w:right w:w="240" w:type="dxa"/>
            </w:tcMar>
            <w:vAlign w:val="center"/>
          </w:tcPr>
          <w:p w14:paraId="2ED5A68D">
            <w:pPr>
              <w:widowControl/>
              <w:snapToGrid w:val="0"/>
              <w:ind w:left="-199" w:leftChars="-95"/>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提供个性化服务</w:t>
            </w:r>
          </w:p>
        </w:tc>
      </w:tr>
      <w:tr w14:paraId="7EB7B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876" w:type="dxa"/>
            <w:vMerge w:val="restart"/>
            <w:tcBorders>
              <w:top w:val="single" w:color="auto" w:sz="6" w:space="0"/>
              <w:left w:val="single" w:color="auto" w:sz="12" w:space="0"/>
              <w:right w:val="single" w:color="auto" w:sz="6" w:space="0"/>
            </w:tcBorders>
            <w:shd w:val="clear" w:color="auto" w:fill="FFFFFF"/>
            <w:tcMar>
              <w:top w:w="180" w:type="dxa"/>
              <w:left w:w="240" w:type="dxa"/>
              <w:bottom w:w="180" w:type="dxa"/>
              <w:right w:w="240" w:type="dxa"/>
            </w:tcMar>
            <w:vAlign w:val="center"/>
          </w:tcPr>
          <w:p w14:paraId="5B0852BA">
            <w:pPr>
              <w:widowControl/>
              <w:snapToGrid w:val="0"/>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服务创新情况</w:t>
            </w:r>
          </w:p>
        </w:tc>
        <w:tc>
          <w:tcPr>
            <w:tcW w:w="3453" w:type="dxa"/>
            <w:gridSpan w:val="2"/>
            <w:tcBorders>
              <w:top w:val="single" w:color="auto" w:sz="6" w:space="0"/>
              <w:left w:val="nil"/>
              <w:bottom w:val="single" w:color="auto" w:sz="6" w:space="0"/>
              <w:right w:val="single" w:color="auto" w:sz="6" w:space="0"/>
            </w:tcBorders>
            <w:shd w:val="clear" w:color="auto" w:fill="FFFFFF"/>
            <w:tcMar>
              <w:top w:w="180" w:type="dxa"/>
              <w:left w:w="240" w:type="dxa"/>
              <w:bottom w:w="180" w:type="dxa"/>
              <w:right w:w="240" w:type="dxa"/>
            </w:tcMar>
            <w:vAlign w:val="center"/>
          </w:tcPr>
          <w:p w14:paraId="695A953D">
            <w:pPr>
              <w:widowControl/>
              <w:snapToGrid w:val="0"/>
              <w:ind w:left="-199" w:leftChars="-95"/>
              <w:jc w:val="left"/>
              <w:textAlignment w:val="center"/>
              <w:rPr>
                <w:rFonts w:hint="eastAsia" w:ascii="宋体" w:hAnsi="宋体" w:cs="宋体"/>
                <w:spacing w:val="8"/>
                <w:kern w:val="0"/>
                <w:sz w:val="18"/>
                <w:szCs w:val="18"/>
              </w:rPr>
            </w:pPr>
            <w:r>
              <w:rPr>
                <w:rFonts w:hint="eastAsia" w:ascii="宋体" w:hAnsi="宋体" w:cs="宋体"/>
                <w:spacing w:val="8"/>
                <w:kern w:val="0"/>
                <w:sz w:val="18"/>
                <w:szCs w:val="18"/>
              </w:rPr>
              <w:t>推出特色服务 [是/否]</w:t>
            </w:r>
          </w:p>
        </w:tc>
        <w:tc>
          <w:tcPr>
            <w:tcW w:w="3692" w:type="dxa"/>
            <w:gridSpan w:val="2"/>
            <w:tcBorders>
              <w:top w:val="single" w:color="auto" w:sz="6" w:space="0"/>
              <w:left w:val="nil"/>
              <w:bottom w:val="single" w:color="auto" w:sz="6" w:space="0"/>
              <w:right w:val="single" w:color="auto" w:sz="12" w:space="0"/>
            </w:tcBorders>
            <w:shd w:val="clear" w:color="auto" w:fill="FFFFFF"/>
            <w:tcMar>
              <w:top w:w="180" w:type="dxa"/>
              <w:left w:w="240" w:type="dxa"/>
              <w:bottom w:w="180" w:type="dxa"/>
              <w:right w:w="240" w:type="dxa"/>
            </w:tcMar>
            <w:vAlign w:val="center"/>
          </w:tcPr>
          <w:p w14:paraId="531C4609">
            <w:pPr>
              <w:widowControl/>
              <w:snapToGrid w:val="0"/>
              <w:ind w:left="-199" w:leftChars="-95"/>
              <w:jc w:val="left"/>
              <w:textAlignment w:val="center"/>
              <w:rPr>
                <w:rFonts w:hint="eastAsia" w:ascii="宋体" w:hAnsi="宋体" w:cs="宋体"/>
                <w:spacing w:val="8"/>
                <w:kern w:val="0"/>
                <w:sz w:val="18"/>
                <w:szCs w:val="18"/>
              </w:rPr>
            </w:pPr>
            <w:r>
              <w:rPr>
                <w:rFonts w:hint="eastAsia" w:ascii="宋体" w:hAnsi="宋体" w:cs="宋体"/>
                <w:spacing w:val="8"/>
                <w:kern w:val="0"/>
                <w:sz w:val="18"/>
                <w:szCs w:val="18"/>
              </w:rPr>
              <w:t>引入智能服务系统  [是/否]</w:t>
            </w:r>
          </w:p>
        </w:tc>
      </w:tr>
      <w:tr w14:paraId="3BD3A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876" w:type="dxa"/>
            <w:vMerge w:val="continue"/>
            <w:tcBorders>
              <w:left w:val="single" w:color="auto" w:sz="12" w:space="0"/>
              <w:bottom w:val="single" w:color="auto" w:sz="12" w:space="0"/>
              <w:right w:val="single" w:color="auto" w:sz="6" w:space="0"/>
            </w:tcBorders>
            <w:shd w:val="clear" w:color="auto" w:fill="FFFFFF"/>
            <w:tcMar>
              <w:top w:w="180" w:type="dxa"/>
              <w:left w:w="240" w:type="dxa"/>
              <w:bottom w:w="180" w:type="dxa"/>
              <w:right w:w="240" w:type="dxa"/>
            </w:tcMar>
            <w:vAlign w:val="center"/>
          </w:tcPr>
          <w:p w14:paraId="681964E8">
            <w:pPr>
              <w:widowControl/>
              <w:snapToGrid w:val="0"/>
              <w:ind w:left="-199" w:leftChars="-95"/>
              <w:jc w:val="left"/>
              <w:textAlignment w:val="center"/>
              <w:rPr>
                <w:rFonts w:hint="eastAsia" w:ascii="宋体" w:hAnsi="宋体" w:cs="宋体"/>
                <w:color w:val="060607"/>
                <w:spacing w:val="4"/>
                <w:kern w:val="0"/>
                <w:sz w:val="18"/>
                <w:szCs w:val="18"/>
              </w:rPr>
            </w:pPr>
            <w:bookmarkStart w:id="285" w:name="_Toc191225593"/>
            <w:bookmarkStart w:id="286" w:name="_Toc191225512"/>
          </w:p>
        </w:tc>
        <w:tc>
          <w:tcPr>
            <w:tcW w:w="3453" w:type="dxa"/>
            <w:gridSpan w:val="2"/>
            <w:tcBorders>
              <w:top w:val="single" w:color="auto" w:sz="6" w:space="0"/>
              <w:left w:val="nil"/>
              <w:bottom w:val="single" w:color="auto" w:sz="12" w:space="0"/>
              <w:right w:val="single" w:color="auto" w:sz="6" w:space="0"/>
            </w:tcBorders>
            <w:shd w:val="clear" w:color="auto" w:fill="FFFFFF"/>
            <w:tcMar>
              <w:top w:w="180" w:type="dxa"/>
              <w:left w:w="240" w:type="dxa"/>
              <w:bottom w:w="180" w:type="dxa"/>
              <w:right w:w="240" w:type="dxa"/>
            </w:tcMar>
            <w:vAlign w:val="center"/>
          </w:tcPr>
          <w:p w14:paraId="31411064">
            <w:pPr>
              <w:widowControl/>
              <w:snapToGrid w:val="0"/>
              <w:ind w:left="-199" w:leftChars="-95"/>
              <w:jc w:val="left"/>
              <w:textAlignment w:val="center"/>
              <w:rPr>
                <w:rFonts w:hint="eastAsia" w:ascii="宋体" w:hAnsi="宋体" w:cs="宋体"/>
                <w:spacing w:val="4"/>
                <w:kern w:val="0"/>
                <w:sz w:val="18"/>
                <w:szCs w:val="18"/>
              </w:rPr>
            </w:pPr>
            <w:r>
              <w:rPr>
                <w:rFonts w:hint="eastAsia" w:ascii="宋体" w:hAnsi="宋体" w:cs="宋体"/>
                <w:spacing w:val="4"/>
                <w:kern w:val="0"/>
                <w:sz w:val="18"/>
                <w:szCs w:val="18"/>
              </w:rPr>
              <w:t>获得知识产权 [种类和数量]</w:t>
            </w:r>
          </w:p>
        </w:tc>
        <w:tc>
          <w:tcPr>
            <w:tcW w:w="3692" w:type="dxa"/>
            <w:gridSpan w:val="2"/>
            <w:tcBorders>
              <w:top w:val="single" w:color="auto" w:sz="6" w:space="0"/>
              <w:left w:val="nil"/>
              <w:bottom w:val="single" w:color="auto" w:sz="12" w:space="0"/>
              <w:right w:val="single" w:color="auto" w:sz="12" w:space="0"/>
            </w:tcBorders>
            <w:shd w:val="clear" w:color="auto" w:fill="FFFFFF"/>
            <w:tcMar>
              <w:top w:w="180" w:type="dxa"/>
              <w:left w:w="240" w:type="dxa"/>
              <w:bottom w:w="180" w:type="dxa"/>
              <w:right w:w="240" w:type="dxa"/>
            </w:tcMar>
            <w:vAlign w:val="center"/>
          </w:tcPr>
          <w:p w14:paraId="281EACB0">
            <w:pPr>
              <w:widowControl/>
              <w:snapToGrid w:val="0"/>
              <w:ind w:firstLine="188" w:firstLineChars="100"/>
              <w:jc w:val="left"/>
              <w:rPr>
                <w:rFonts w:hint="eastAsia" w:ascii="宋体" w:hAnsi="宋体" w:cs="宋体"/>
                <w:spacing w:val="4"/>
                <w:kern w:val="0"/>
                <w:sz w:val="18"/>
                <w:szCs w:val="18"/>
              </w:rPr>
            </w:pPr>
            <w:r>
              <w:rPr>
                <w:rFonts w:hint="eastAsia" w:ascii="宋体" w:hAnsi="宋体" w:cs="宋体"/>
                <w:spacing w:val="4"/>
                <w:kern w:val="0"/>
                <w:sz w:val="18"/>
                <w:szCs w:val="18"/>
              </w:rPr>
              <w:t>参与标准编制 [种类和数量]</w:t>
            </w:r>
          </w:p>
        </w:tc>
      </w:tr>
    </w:tbl>
    <w:p w14:paraId="4195C020">
      <w:pPr>
        <w:pStyle w:val="90"/>
        <w:spacing w:before="120" w:after="120"/>
      </w:pPr>
      <w:bookmarkStart w:id="287" w:name="_Toc15339"/>
      <w:r>
        <w:rPr>
          <w:rFonts w:hint="eastAsia"/>
        </w:rPr>
        <w:t>评价申请表---自我评价报告</w:t>
      </w:r>
      <w:bookmarkEnd w:id="285"/>
      <w:bookmarkEnd w:id="286"/>
      <w:bookmarkEnd w:id="287"/>
    </w:p>
    <w:p w14:paraId="28F85415">
      <w:pPr>
        <w:widowControl/>
        <w:shd w:val="clear" w:color="auto" w:fill="FFFFFF"/>
        <w:spacing w:line="360" w:lineRule="exact"/>
        <w:ind w:firstLine="420" w:firstLineChars="200"/>
        <w:jc w:val="left"/>
        <w:textAlignment w:val="baseline"/>
        <w:rPr>
          <w:rFonts w:ascii="宋体" w:hAnsi="Times New Roman"/>
          <w:kern w:val="0"/>
          <w:szCs w:val="20"/>
        </w:rPr>
      </w:pPr>
      <w:r>
        <w:rPr>
          <w:rFonts w:hint="eastAsia" w:ascii="宋体" w:hAnsi="Times New Roman"/>
          <w:kern w:val="0"/>
          <w:szCs w:val="20"/>
        </w:rPr>
        <w:t>表A.4规定了兴隆咖啡终端门店服务评价申请表--自我评价报告。</w:t>
      </w:r>
    </w:p>
    <w:p w14:paraId="59BE75E8">
      <w:pPr>
        <w:pStyle w:val="89"/>
        <w:numPr>
          <w:ilvl w:val="1"/>
          <w:numId w:val="32"/>
        </w:numPr>
      </w:pPr>
      <w:r>
        <w:rPr>
          <w:rFonts w:hint="eastAsia"/>
        </w:rPr>
        <w:t>评价申请表---自我评价报告</w:t>
      </w:r>
    </w:p>
    <w:tbl>
      <w:tblPr>
        <w:tblStyle w:val="30"/>
        <w:tblW w:w="896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3758"/>
        <w:gridCol w:w="5205"/>
      </w:tblGrid>
      <w:tr w14:paraId="148ED8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8" w:hRule="atLeast"/>
          <w:jc w:val="center"/>
        </w:trPr>
        <w:tc>
          <w:tcPr>
            <w:tcW w:w="3758" w:type="dxa"/>
            <w:tcBorders>
              <w:top w:val="single" w:color="auto" w:sz="12" w:space="0"/>
              <w:left w:val="single" w:color="auto" w:sz="12" w:space="0"/>
              <w:bottom w:val="single" w:color="auto" w:sz="12" w:space="0"/>
              <w:right w:val="single" w:color="auto" w:sz="4" w:space="0"/>
            </w:tcBorders>
            <w:shd w:val="clear" w:color="auto" w:fill="FFFFFF"/>
            <w:tcMar>
              <w:top w:w="180" w:type="dxa"/>
              <w:left w:w="240" w:type="dxa"/>
              <w:bottom w:w="180" w:type="dxa"/>
              <w:right w:w="240" w:type="dxa"/>
            </w:tcMar>
            <w:vAlign w:val="center"/>
          </w:tcPr>
          <w:p w14:paraId="7ABE1BAC">
            <w:pPr>
              <w:widowControl/>
              <w:snapToGrid w:val="0"/>
              <w:spacing w:line="240" w:lineRule="auto"/>
              <w:jc w:val="left"/>
              <w:textAlignment w:val="center"/>
              <w:rPr>
                <w:rFonts w:hint="eastAsia" w:ascii="宋体" w:hAnsi="宋体" w:cs="宋体"/>
                <w:color w:val="060607"/>
                <w:spacing w:val="8"/>
                <w:sz w:val="18"/>
                <w:szCs w:val="18"/>
              </w:rPr>
            </w:pPr>
            <w:r>
              <w:rPr>
                <w:rFonts w:hint="eastAsia" w:ascii="宋体" w:hAnsi="宋体" w:cs="宋体"/>
                <w:color w:val="060607"/>
                <w:spacing w:val="8"/>
                <w:kern w:val="0"/>
                <w:sz w:val="18"/>
                <w:szCs w:val="18"/>
              </w:rPr>
              <w:t>自我评价内容</w:t>
            </w:r>
          </w:p>
        </w:tc>
        <w:tc>
          <w:tcPr>
            <w:tcW w:w="5205" w:type="dxa"/>
            <w:tcBorders>
              <w:top w:val="single" w:color="auto" w:sz="12" w:space="0"/>
              <w:left w:val="nil"/>
              <w:bottom w:val="single" w:color="auto" w:sz="12" w:space="0"/>
              <w:right w:val="single" w:color="auto" w:sz="12" w:space="0"/>
            </w:tcBorders>
            <w:shd w:val="clear" w:color="auto" w:fill="FFFFFF"/>
            <w:tcMar>
              <w:top w:w="180" w:type="dxa"/>
              <w:left w:w="240" w:type="dxa"/>
              <w:bottom w:w="180" w:type="dxa"/>
              <w:right w:w="240" w:type="dxa"/>
            </w:tcMar>
            <w:vAlign w:val="center"/>
          </w:tcPr>
          <w:p w14:paraId="6A387FE1">
            <w:pPr>
              <w:widowControl/>
              <w:snapToGrid w:val="0"/>
              <w:spacing w:line="240" w:lineRule="auto"/>
              <w:jc w:val="left"/>
              <w:textAlignment w:val="center"/>
              <w:rPr>
                <w:rFonts w:hint="eastAsia" w:ascii="宋体" w:hAnsi="宋体" w:cs="宋体"/>
                <w:color w:val="060607"/>
                <w:spacing w:val="8"/>
                <w:sz w:val="18"/>
                <w:szCs w:val="18"/>
              </w:rPr>
            </w:pPr>
            <w:r>
              <w:rPr>
                <w:rFonts w:hint="eastAsia" w:ascii="宋体" w:hAnsi="宋体" w:cs="宋体"/>
                <w:color w:val="060607"/>
                <w:spacing w:val="8"/>
                <w:kern w:val="0"/>
                <w:sz w:val="18"/>
                <w:szCs w:val="18"/>
              </w:rPr>
              <w:t>评价结果</w:t>
            </w:r>
          </w:p>
        </w:tc>
      </w:tr>
      <w:tr w14:paraId="21EB83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68" w:hRule="atLeast"/>
          <w:jc w:val="center"/>
        </w:trPr>
        <w:tc>
          <w:tcPr>
            <w:tcW w:w="3758" w:type="dxa"/>
            <w:tcBorders>
              <w:top w:val="single" w:color="auto" w:sz="12" w:space="0"/>
              <w:left w:val="single" w:color="auto" w:sz="12" w:space="0"/>
              <w:bottom w:val="single" w:color="auto" w:sz="4" w:space="0"/>
              <w:right w:val="single" w:color="auto" w:sz="4" w:space="0"/>
            </w:tcBorders>
            <w:shd w:val="clear" w:color="auto" w:fill="auto"/>
            <w:tcMar>
              <w:top w:w="180" w:type="dxa"/>
              <w:left w:w="240" w:type="dxa"/>
              <w:bottom w:w="180" w:type="dxa"/>
              <w:right w:w="240" w:type="dxa"/>
            </w:tcMar>
            <w:vAlign w:val="center"/>
          </w:tcPr>
          <w:p w14:paraId="470AA5E1">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符合商圈定位与门店布局规划</w:t>
            </w:r>
          </w:p>
        </w:tc>
        <w:tc>
          <w:tcPr>
            <w:tcW w:w="5205" w:type="dxa"/>
            <w:tcBorders>
              <w:top w:val="single" w:color="auto" w:sz="12"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7E8A7D07">
            <w:pPr>
              <w:widowControl/>
              <w:snapToGrid w:val="0"/>
              <w:spacing w:line="240" w:lineRule="auto"/>
              <w:jc w:val="left"/>
              <w:textAlignment w:val="center"/>
              <w:rPr>
                <w:rFonts w:hint="eastAsia" w:ascii="宋体" w:hAnsi="宋体" w:cs="宋体"/>
                <w:color w:val="060607"/>
                <w:spacing w:val="4"/>
                <w:kern w:val="0"/>
                <w:sz w:val="18"/>
                <w:szCs w:val="18"/>
              </w:rPr>
            </w:pPr>
            <w:r>
              <w:rPr>
                <w:rFonts w:hint="eastAsia" w:ascii="宋体" w:hAnsi="宋体" w:cs="宋体"/>
                <w:color w:val="060607"/>
                <w:spacing w:val="4"/>
                <w:kern w:val="0"/>
                <w:sz w:val="18"/>
                <w:szCs w:val="18"/>
              </w:rPr>
              <w:t>[简要描述]</w:t>
            </w:r>
          </w:p>
        </w:tc>
      </w:tr>
      <w:tr w14:paraId="3BF434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40" w:hRule="atLeast"/>
          <w:jc w:val="center"/>
        </w:trPr>
        <w:tc>
          <w:tcPr>
            <w:tcW w:w="3758" w:type="dxa"/>
            <w:tcBorders>
              <w:top w:val="single" w:color="auto" w:sz="4" w:space="0"/>
              <w:left w:val="single" w:color="auto" w:sz="12" w:space="0"/>
              <w:bottom w:val="single" w:color="auto" w:sz="4" w:space="0"/>
              <w:right w:val="single" w:color="auto" w:sz="4" w:space="0"/>
            </w:tcBorders>
            <w:shd w:val="clear" w:color="auto" w:fill="auto"/>
            <w:tcMar>
              <w:top w:w="180" w:type="dxa"/>
              <w:left w:w="240" w:type="dxa"/>
              <w:bottom w:w="180" w:type="dxa"/>
              <w:right w:w="240" w:type="dxa"/>
            </w:tcMar>
            <w:vAlign w:val="center"/>
          </w:tcPr>
          <w:p w14:paraId="630DBB2B">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服务项目与当地消费习惯适配</w:t>
            </w:r>
          </w:p>
        </w:tc>
        <w:tc>
          <w:tcPr>
            <w:tcW w:w="5205" w:type="dxa"/>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20D2397D">
            <w:pPr>
              <w:widowControl/>
              <w:snapToGrid w:val="0"/>
              <w:spacing w:line="240" w:lineRule="auto"/>
              <w:jc w:val="left"/>
              <w:textAlignment w:val="center"/>
              <w:rPr>
                <w:rFonts w:hint="eastAsia" w:ascii="宋体" w:hAnsi="宋体" w:cs="宋体"/>
                <w:color w:val="060607"/>
                <w:spacing w:val="4"/>
                <w:kern w:val="0"/>
                <w:sz w:val="18"/>
                <w:szCs w:val="18"/>
              </w:rPr>
            </w:pPr>
            <w:r>
              <w:rPr>
                <w:rFonts w:hint="eastAsia" w:ascii="宋体" w:hAnsi="宋体" w:cs="宋体"/>
                <w:color w:val="060607"/>
                <w:spacing w:val="4"/>
                <w:kern w:val="0"/>
                <w:sz w:val="18"/>
                <w:szCs w:val="18"/>
              </w:rPr>
              <w:t>[简要描述]</w:t>
            </w:r>
          </w:p>
        </w:tc>
      </w:tr>
      <w:tr w14:paraId="45109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0" w:hRule="atLeast"/>
          <w:jc w:val="center"/>
        </w:trPr>
        <w:tc>
          <w:tcPr>
            <w:tcW w:w="3758" w:type="dxa"/>
            <w:tcBorders>
              <w:top w:val="single" w:color="auto" w:sz="4" w:space="0"/>
              <w:left w:val="single" w:color="auto" w:sz="12" w:space="0"/>
              <w:bottom w:val="single" w:color="auto" w:sz="4" w:space="0"/>
              <w:right w:val="single" w:color="auto" w:sz="4" w:space="0"/>
            </w:tcBorders>
            <w:shd w:val="clear" w:color="auto" w:fill="auto"/>
            <w:tcMar>
              <w:top w:w="180" w:type="dxa"/>
              <w:left w:w="240" w:type="dxa"/>
              <w:bottom w:w="180" w:type="dxa"/>
              <w:right w:w="240" w:type="dxa"/>
            </w:tcMar>
            <w:vAlign w:val="center"/>
          </w:tcPr>
          <w:p w14:paraId="228430F2">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店内设施与顾客流量匹配</w:t>
            </w:r>
          </w:p>
        </w:tc>
        <w:tc>
          <w:tcPr>
            <w:tcW w:w="5205" w:type="dxa"/>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44567D45">
            <w:pPr>
              <w:widowControl/>
              <w:snapToGrid w:val="0"/>
              <w:spacing w:line="240" w:lineRule="auto"/>
              <w:jc w:val="left"/>
              <w:textAlignment w:val="center"/>
              <w:rPr>
                <w:rFonts w:hint="eastAsia" w:ascii="宋体" w:hAnsi="宋体" w:cs="宋体"/>
                <w:color w:val="060607"/>
                <w:spacing w:val="4"/>
                <w:kern w:val="0"/>
                <w:sz w:val="18"/>
                <w:szCs w:val="18"/>
              </w:rPr>
            </w:pPr>
            <w:r>
              <w:rPr>
                <w:rFonts w:hint="eastAsia" w:ascii="宋体" w:hAnsi="宋体" w:cs="宋体"/>
                <w:color w:val="060607"/>
                <w:spacing w:val="4"/>
                <w:kern w:val="0"/>
                <w:sz w:val="18"/>
                <w:szCs w:val="18"/>
              </w:rPr>
              <w:t>[简要描述]</w:t>
            </w:r>
          </w:p>
        </w:tc>
      </w:tr>
      <w:tr w14:paraId="3C6D9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2" w:hRule="atLeast"/>
          <w:jc w:val="center"/>
        </w:trPr>
        <w:tc>
          <w:tcPr>
            <w:tcW w:w="3758" w:type="dxa"/>
            <w:tcBorders>
              <w:top w:val="single" w:color="auto" w:sz="4" w:space="0"/>
              <w:left w:val="single" w:color="auto" w:sz="12" w:space="0"/>
              <w:bottom w:val="single" w:color="auto" w:sz="4" w:space="0"/>
              <w:right w:val="single" w:color="auto" w:sz="4" w:space="0"/>
            </w:tcBorders>
            <w:shd w:val="clear" w:color="auto" w:fill="auto"/>
            <w:tcMar>
              <w:top w:w="180" w:type="dxa"/>
              <w:left w:w="240" w:type="dxa"/>
              <w:bottom w:w="180" w:type="dxa"/>
              <w:right w:w="240" w:type="dxa"/>
            </w:tcMar>
            <w:vAlign w:val="center"/>
          </w:tcPr>
          <w:p w14:paraId="27ED5677">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环保举措与可持续运营践行</w:t>
            </w:r>
          </w:p>
        </w:tc>
        <w:tc>
          <w:tcPr>
            <w:tcW w:w="5205" w:type="dxa"/>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571ADBC3">
            <w:pPr>
              <w:widowControl/>
              <w:snapToGrid w:val="0"/>
              <w:spacing w:line="240" w:lineRule="auto"/>
              <w:jc w:val="left"/>
              <w:textAlignment w:val="center"/>
              <w:rPr>
                <w:rFonts w:hint="eastAsia" w:ascii="宋体" w:hAnsi="宋体" w:cs="宋体"/>
                <w:color w:val="060607"/>
                <w:spacing w:val="4"/>
                <w:kern w:val="0"/>
                <w:sz w:val="18"/>
                <w:szCs w:val="18"/>
              </w:rPr>
            </w:pPr>
            <w:r>
              <w:rPr>
                <w:rFonts w:hint="eastAsia" w:ascii="宋体" w:hAnsi="宋体" w:cs="宋体"/>
                <w:color w:val="060607"/>
                <w:spacing w:val="4"/>
                <w:kern w:val="0"/>
                <w:sz w:val="18"/>
                <w:szCs w:val="18"/>
              </w:rPr>
              <w:t>[简要描述]</w:t>
            </w:r>
          </w:p>
        </w:tc>
      </w:tr>
      <w:tr w14:paraId="72CFC2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0" w:hRule="atLeast"/>
          <w:jc w:val="center"/>
        </w:trPr>
        <w:tc>
          <w:tcPr>
            <w:tcW w:w="3758" w:type="dxa"/>
            <w:tcBorders>
              <w:top w:val="single" w:color="auto" w:sz="4" w:space="0"/>
              <w:left w:val="single" w:color="auto" w:sz="12" w:space="0"/>
              <w:bottom w:val="single" w:color="auto" w:sz="4" w:space="0"/>
              <w:right w:val="single" w:color="auto" w:sz="4" w:space="0"/>
            </w:tcBorders>
            <w:shd w:val="clear" w:color="auto" w:fill="auto"/>
            <w:tcMar>
              <w:top w:w="180" w:type="dxa"/>
              <w:left w:w="240" w:type="dxa"/>
              <w:bottom w:w="180" w:type="dxa"/>
              <w:right w:w="240" w:type="dxa"/>
            </w:tcMar>
            <w:vAlign w:val="center"/>
          </w:tcPr>
          <w:p w14:paraId="53E36D43">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空间布局与顾客体验优化</w:t>
            </w:r>
          </w:p>
        </w:tc>
        <w:tc>
          <w:tcPr>
            <w:tcW w:w="5205" w:type="dxa"/>
            <w:tcBorders>
              <w:top w:val="single" w:color="auto" w:sz="4" w:space="0"/>
              <w:left w:val="nil"/>
              <w:bottom w:val="single" w:color="auto" w:sz="4" w:space="0"/>
              <w:right w:val="single" w:color="auto" w:sz="12" w:space="0"/>
            </w:tcBorders>
            <w:shd w:val="clear" w:color="auto" w:fill="FFFFFF"/>
            <w:tcMar>
              <w:top w:w="180" w:type="dxa"/>
              <w:left w:w="240" w:type="dxa"/>
              <w:bottom w:w="180" w:type="dxa"/>
              <w:right w:w="240" w:type="dxa"/>
            </w:tcMar>
            <w:vAlign w:val="center"/>
          </w:tcPr>
          <w:p w14:paraId="56E38E1D">
            <w:pPr>
              <w:widowControl/>
              <w:snapToGrid w:val="0"/>
              <w:spacing w:line="240" w:lineRule="auto"/>
              <w:jc w:val="left"/>
              <w:textAlignment w:val="center"/>
              <w:rPr>
                <w:rFonts w:hint="eastAsia" w:ascii="宋体" w:hAnsi="宋体" w:cs="宋体"/>
                <w:color w:val="060607"/>
                <w:spacing w:val="4"/>
                <w:kern w:val="0"/>
                <w:sz w:val="18"/>
                <w:szCs w:val="18"/>
              </w:rPr>
            </w:pPr>
            <w:r>
              <w:rPr>
                <w:rFonts w:hint="eastAsia" w:ascii="宋体" w:hAnsi="宋体" w:cs="宋体"/>
                <w:color w:val="060607"/>
                <w:spacing w:val="4"/>
                <w:kern w:val="0"/>
                <w:sz w:val="18"/>
                <w:szCs w:val="18"/>
              </w:rPr>
              <w:t>[简要描述]</w:t>
            </w:r>
          </w:p>
        </w:tc>
      </w:tr>
      <w:tr w14:paraId="7E2C04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3758" w:type="dxa"/>
            <w:tcBorders>
              <w:top w:val="single" w:color="auto" w:sz="4" w:space="0"/>
              <w:left w:val="single" w:color="auto" w:sz="12" w:space="0"/>
              <w:bottom w:val="single" w:color="auto" w:sz="4" w:space="0"/>
              <w:right w:val="single" w:color="auto" w:sz="4" w:space="0"/>
            </w:tcBorders>
            <w:shd w:val="clear" w:color="auto" w:fill="auto"/>
            <w:tcMar>
              <w:top w:w="180" w:type="dxa"/>
              <w:left w:w="240" w:type="dxa"/>
              <w:bottom w:w="180" w:type="dxa"/>
              <w:right w:w="240" w:type="dxa"/>
            </w:tcMar>
            <w:vAlign w:val="center"/>
          </w:tcPr>
          <w:p w14:paraId="27584748">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资源节约与绿色门店建设</w:t>
            </w:r>
          </w:p>
        </w:tc>
        <w:tc>
          <w:tcPr>
            <w:tcW w:w="5205" w:type="dxa"/>
            <w:tcBorders>
              <w:top w:val="single" w:color="auto" w:sz="4" w:space="0"/>
              <w:left w:val="single" w:color="auto" w:sz="4" w:space="0"/>
              <w:bottom w:val="single" w:color="auto" w:sz="4" w:space="0"/>
              <w:right w:val="single" w:color="auto" w:sz="12" w:space="0"/>
            </w:tcBorders>
            <w:shd w:val="clear" w:color="auto" w:fill="FFFFFF"/>
            <w:tcMar>
              <w:top w:w="180" w:type="dxa"/>
              <w:left w:w="240" w:type="dxa"/>
              <w:bottom w:w="180" w:type="dxa"/>
              <w:right w:w="240" w:type="dxa"/>
            </w:tcMar>
            <w:vAlign w:val="center"/>
          </w:tcPr>
          <w:p w14:paraId="00B36B67">
            <w:pPr>
              <w:widowControl/>
              <w:snapToGrid w:val="0"/>
              <w:spacing w:line="240" w:lineRule="auto"/>
              <w:jc w:val="left"/>
              <w:textAlignment w:val="center"/>
              <w:rPr>
                <w:rFonts w:hint="eastAsia" w:ascii="宋体" w:hAnsi="宋体" w:cs="宋体"/>
                <w:color w:val="060607"/>
                <w:spacing w:val="4"/>
                <w:kern w:val="0"/>
                <w:sz w:val="18"/>
                <w:szCs w:val="18"/>
              </w:rPr>
            </w:pPr>
            <w:r>
              <w:rPr>
                <w:rFonts w:hint="eastAsia" w:ascii="宋体" w:hAnsi="宋体" w:cs="宋体"/>
                <w:color w:val="060607"/>
                <w:spacing w:val="4"/>
                <w:kern w:val="0"/>
                <w:sz w:val="18"/>
                <w:szCs w:val="18"/>
              </w:rPr>
              <w:t>[简要描述]</w:t>
            </w:r>
          </w:p>
        </w:tc>
      </w:tr>
      <w:tr w14:paraId="6F6FB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5" w:hRule="atLeast"/>
          <w:jc w:val="center"/>
        </w:trPr>
        <w:tc>
          <w:tcPr>
            <w:tcW w:w="3758" w:type="dxa"/>
            <w:tcBorders>
              <w:top w:val="single" w:color="auto" w:sz="4" w:space="0"/>
              <w:left w:val="single" w:color="auto" w:sz="12" w:space="0"/>
              <w:bottom w:val="single" w:color="auto" w:sz="12" w:space="0"/>
              <w:right w:val="single" w:color="auto" w:sz="4" w:space="0"/>
            </w:tcBorders>
            <w:shd w:val="clear" w:color="auto" w:fill="auto"/>
            <w:tcMar>
              <w:top w:w="180" w:type="dxa"/>
              <w:left w:w="240" w:type="dxa"/>
              <w:bottom w:w="180" w:type="dxa"/>
              <w:right w:w="240" w:type="dxa"/>
            </w:tcMar>
            <w:vAlign w:val="center"/>
          </w:tcPr>
          <w:p w14:paraId="79B61B56">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服务创新（特色服务与行业标准）</w:t>
            </w:r>
          </w:p>
        </w:tc>
        <w:tc>
          <w:tcPr>
            <w:tcW w:w="5205" w:type="dxa"/>
            <w:tcBorders>
              <w:top w:val="single" w:color="auto" w:sz="4" w:space="0"/>
              <w:left w:val="nil"/>
              <w:bottom w:val="single" w:color="auto" w:sz="12" w:space="0"/>
              <w:right w:val="single" w:color="auto" w:sz="12" w:space="0"/>
            </w:tcBorders>
            <w:shd w:val="clear" w:color="auto" w:fill="auto"/>
            <w:tcMar>
              <w:top w:w="180" w:type="dxa"/>
              <w:left w:w="240" w:type="dxa"/>
              <w:bottom w:w="180" w:type="dxa"/>
              <w:right w:w="240" w:type="dxa"/>
            </w:tcMar>
            <w:vAlign w:val="center"/>
          </w:tcPr>
          <w:p w14:paraId="5A43A076">
            <w:pPr>
              <w:widowControl/>
              <w:snapToGrid w:val="0"/>
              <w:spacing w:line="240" w:lineRule="auto"/>
              <w:jc w:val="left"/>
              <w:textAlignment w:val="center"/>
              <w:rPr>
                <w:rFonts w:hint="eastAsia" w:ascii="宋体" w:hAnsi="宋体" w:cs="宋体"/>
                <w:color w:val="060607"/>
                <w:spacing w:val="8"/>
                <w:kern w:val="0"/>
                <w:sz w:val="18"/>
                <w:szCs w:val="18"/>
              </w:rPr>
            </w:pPr>
            <w:r>
              <w:rPr>
                <w:rFonts w:hint="eastAsia" w:ascii="宋体" w:hAnsi="宋体" w:cs="宋体"/>
                <w:color w:val="060607"/>
                <w:spacing w:val="8"/>
                <w:kern w:val="0"/>
                <w:sz w:val="18"/>
                <w:szCs w:val="18"/>
              </w:rPr>
              <w:t>[简要描述]</w:t>
            </w:r>
          </w:p>
        </w:tc>
      </w:tr>
    </w:tbl>
    <w:p w14:paraId="2AC76C7F">
      <w:pPr>
        <w:pStyle w:val="88"/>
      </w:pPr>
      <w:bookmarkStart w:id="288" w:name="_Toc11493"/>
      <w:r>
        <w:br w:type="textWrapping"/>
      </w:r>
      <w:bookmarkStart w:id="289" w:name="_Toc191225594"/>
      <w:bookmarkStart w:id="290" w:name="_Toc191225513"/>
      <w:r>
        <w:rPr>
          <w:rFonts w:hint="eastAsia"/>
        </w:rPr>
        <w:t>（资料性）</w:t>
      </w:r>
      <w:r>
        <w:br w:type="textWrapping"/>
      </w:r>
      <w:r>
        <w:rPr>
          <w:rFonts w:hint="eastAsia"/>
        </w:rPr>
        <w:t>兴隆咖啡终端门店评价评分标准</w:t>
      </w:r>
      <w:bookmarkEnd w:id="288"/>
      <w:bookmarkEnd w:id="289"/>
      <w:bookmarkEnd w:id="290"/>
    </w:p>
    <w:p w14:paraId="3F9A0134">
      <w:pPr>
        <w:pStyle w:val="90"/>
        <w:spacing w:before="120" w:after="120"/>
      </w:pPr>
      <w:bookmarkStart w:id="291" w:name="_Toc191225595"/>
      <w:bookmarkStart w:id="292" w:name="_Toc191225514"/>
      <w:bookmarkStart w:id="293" w:name="_Toc12963"/>
      <w:r>
        <w:rPr>
          <w:rFonts w:hint="eastAsia"/>
        </w:rPr>
        <w:t>兴隆咖啡终端门店评价评分标准</w:t>
      </w:r>
      <w:bookmarkEnd w:id="291"/>
      <w:bookmarkEnd w:id="292"/>
      <w:bookmarkEnd w:id="293"/>
    </w:p>
    <w:p w14:paraId="122D0328">
      <w:pPr>
        <w:pStyle w:val="40"/>
        <w:spacing w:line="400" w:lineRule="exact"/>
      </w:pPr>
      <w:r>
        <w:rPr>
          <w:rFonts w:hint="eastAsia"/>
        </w:rPr>
        <w:t xml:space="preserve"> 兴隆咖啡终端门店评价评分标准见表B.1</w:t>
      </w:r>
    </w:p>
    <w:p w14:paraId="63DED225">
      <w:pPr>
        <w:pStyle w:val="89"/>
        <w:numPr>
          <w:ilvl w:val="1"/>
          <w:numId w:val="33"/>
        </w:numPr>
      </w:pPr>
      <w:r>
        <w:rPr>
          <w:rFonts w:hint="eastAsia"/>
        </w:rPr>
        <w:t>兴隆咖啡终端门店评价评分标准见</w:t>
      </w:r>
    </w:p>
    <w:tbl>
      <w:tblPr>
        <w:tblStyle w:val="30"/>
        <w:tblW w:w="88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15" w:type="dxa"/>
          <w:left w:w="15" w:type="dxa"/>
          <w:bottom w:w="15" w:type="dxa"/>
          <w:right w:w="15" w:type="dxa"/>
        </w:tblCellMar>
      </w:tblPr>
      <w:tblGrid>
        <w:gridCol w:w="1305"/>
        <w:gridCol w:w="1515"/>
        <w:gridCol w:w="5985"/>
      </w:tblGrid>
      <w:tr w14:paraId="45FFB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tcBorders>
              <w:top w:val="single" w:color="auto" w:sz="12" w:space="0"/>
              <w:left w:val="single" w:color="auto" w:sz="12" w:space="0"/>
              <w:bottom w:val="single" w:color="auto" w:sz="12" w:space="0"/>
              <w:right w:val="single" w:color="auto" w:sz="4" w:space="0"/>
            </w:tcBorders>
            <w:tcMar>
              <w:top w:w="15" w:type="dxa"/>
              <w:left w:w="0" w:type="dxa"/>
              <w:bottom w:w="15" w:type="dxa"/>
              <w:right w:w="15" w:type="dxa"/>
            </w:tcMar>
            <w:vAlign w:val="center"/>
          </w:tcPr>
          <w:p w14:paraId="7630D39E">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一级指标</w:t>
            </w:r>
          </w:p>
        </w:tc>
        <w:tc>
          <w:tcPr>
            <w:tcW w:w="1515" w:type="dxa"/>
            <w:tcBorders>
              <w:top w:val="single" w:color="auto" w:sz="12" w:space="0"/>
              <w:left w:val="single" w:color="auto" w:sz="4" w:space="0"/>
              <w:bottom w:val="single" w:color="auto" w:sz="12" w:space="0"/>
              <w:right w:val="single" w:color="auto" w:sz="4" w:space="0"/>
            </w:tcBorders>
            <w:vAlign w:val="center"/>
          </w:tcPr>
          <w:p w14:paraId="4A33501B">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二级指标</w:t>
            </w:r>
          </w:p>
        </w:tc>
        <w:tc>
          <w:tcPr>
            <w:tcW w:w="5985" w:type="dxa"/>
            <w:tcBorders>
              <w:top w:val="single" w:color="auto" w:sz="12" w:space="0"/>
              <w:left w:val="single" w:color="auto" w:sz="4" w:space="0"/>
              <w:bottom w:val="single" w:color="auto" w:sz="12" w:space="0"/>
              <w:right w:val="single" w:color="auto" w:sz="12" w:space="0"/>
            </w:tcBorders>
            <w:vAlign w:val="center"/>
          </w:tcPr>
          <w:p w14:paraId="2D94F174">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评分标准</w:t>
            </w:r>
          </w:p>
        </w:tc>
      </w:tr>
      <w:tr w14:paraId="21A9DC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659" w:hRule="atLeast"/>
          <w:jc w:val="center"/>
        </w:trPr>
        <w:tc>
          <w:tcPr>
            <w:tcW w:w="1305" w:type="dxa"/>
            <w:vMerge w:val="restart"/>
            <w:tcBorders>
              <w:top w:val="nil"/>
              <w:left w:val="single" w:color="auto" w:sz="12" w:space="0"/>
              <w:bottom w:val="single" w:color="auto" w:sz="4" w:space="0"/>
              <w:right w:val="single" w:color="auto" w:sz="4" w:space="0"/>
            </w:tcBorders>
            <w:tcMar>
              <w:top w:w="15" w:type="dxa"/>
              <w:left w:w="0" w:type="dxa"/>
              <w:bottom w:w="15" w:type="dxa"/>
              <w:right w:w="15" w:type="dxa"/>
            </w:tcMar>
            <w:vAlign w:val="center"/>
          </w:tcPr>
          <w:p w14:paraId="7E97D054">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门店布局</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（15分）</w:t>
            </w:r>
          </w:p>
        </w:tc>
        <w:tc>
          <w:tcPr>
            <w:tcW w:w="1515" w:type="dxa"/>
            <w:tcBorders>
              <w:top w:val="single" w:color="auto" w:sz="12" w:space="0"/>
              <w:left w:val="single" w:color="auto" w:sz="4" w:space="0"/>
              <w:bottom w:val="single" w:color="auto" w:sz="4" w:space="0"/>
              <w:right w:val="single" w:color="auto" w:sz="4" w:space="0"/>
            </w:tcBorders>
            <w:vAlign w:val="center"/>
          </w:tcPr>
          <w:p w14:paraId="21202C7D">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选址合理性</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（5分）</w:t>
            </w:r>
          </w:p>
        </w:tc>
        <w:tc>
          <w:tcPr>
            <w:tcW w:w="5985" w:type="dxa"/>
            <w:tcBorders>
              <w:top w:val="single" w:color="auto" w:sz="12" w:space="0"/>
              <w:left w:val="single" w:color="auto" w:sz="4" w:space="0"/>
              <w:bottom w:val="single" w:color="auto" w:sz="4" w:space="0"/>
              <w:right w:val="single" w:color="auto" w:sz="12" w:space="0"/>
            </w:tcBorders>
            <w:vAlign w:val="center"/>
          </w:tcPr>
          <w:p w14:paraId="6A57888E">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符合人流量大、交通便利、周边消费水平高等要求得 4 - 5分；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部分符合得 2 - 3分；</w:t>
            </w:r>
          </w:p>
          <w:p w14:paraId="3B1EA4ED">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不符合项较多得 0 - 1分</w:t>
            </w:r>
          </w:p>
        </w:tc>
      </w:tr>
      <w:tr w14:paraId="75DD3C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nil"/>
              <w:left w:val="single" w:color="auto" w:sz="12" w:space="0"/>
              <w:bottom w:val="single" w:color="auto" w:sz="4" w:space="0"/>
              <w:right w:val="single" w:color="auto" w:sz="4" w:space="0"/>
            </w:tcBorders>
            <w:vAlign w:val="center"/>
          </w:tcPr>
          <w:p w14:paraId="0C88BA55">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74610D24">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功能区划分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（5分）</w:t>
            </w:r>
          </w:p>
        </w:tc>
        <w:tc>
          <w:tcPr>
            <w:tcW w:w="5985" w:type="dxa"/>
            <w:tcBorders>
              <w:top w:val="single" w:color="auto" w:sz="4" w:space="0"/>
              <w:left w:val="single" w:color="auto" w:sz="4" w:space="0"/>
              <w:bottom w:val="single" w:color="auto" w:sz="4" w:space="0"/>
              <w:right w:val="single" w:color="auto" w:sz="12" w:space="0"/>
            </w:tcBorders>
            <w:vAlign w:val="center"/>
          </w:tcPr>
          <w:p w14:paraId="4A421C1B">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点单区、制作区、休息区等划分科学合理，布局紧凑得 4 - 5分；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划分较合理得 2 - 3分；</w:t>
            </w:r>
          </w:p>
          <w:p w14:paraId="653D25BA">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划分不合理得 0 - 1分</w:t>
            </w:r>
          </w:p>
        </w:tc>
      </w:tr>
      <w:tr w14:paraId="7D641B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nil"/>
              <w:left w:val="single" w:color="auto" w:sz="12" w:space="0"/>
              <w:bottom w:val="single" w:color="auto" w:sz="4" w:space="0"/>
              <w:right w:val="single" w:color="auto" w:sz="4" w:space="0"/>
            </w:tcBorders>
            <w:vAlign w:val="center"/>
          </w:tcPr>
          <w:p w14:paraId="435FD0E8">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4DDE3A42">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空间利用</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616DD7FB">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空间利用率高，顾客动线流畅得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基本满足得 1分；</w:t>
            </w:r>
          </w:p>
          <w:p w14:paraId="4E03A880">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不满足得 0分</w:t>
            </w:r>
          </w:p>
        </w:tc>
      </w:tr>
      <w:tr w14:paraId="42175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nil"/>
              <w:left w:val="single" w:color="auto" w:sz="12" w:space="0"/>
              <w:bottom w:val="single" w:color="auto" w:sz="4" w:space="0"/>
              <w:right w:val="single" w:color="auto" w:sz="4" w:space="0"/>
            </w:tcBorders>
            <w:vAlign w:val="center"/>
          </w:tcPr>
          <w:p w14:paraId="046EB8CA">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26B3C2A0">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环境舒适度</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（2分）</w:t>
            </w:r>
          </w:p>
        </w:tc>
        <w:tc>
          <w:tcPr>
            <w:tcW w:w="5985" w:type="dxa"/>
            <w:tcBorders>
              <w:top w:val="single" w:color="auto" w:sz="4" w:space="0"/>
              <w:left w:val="single" w:color="auto" w:sz="4" w:space="0"/>
              <w:bottom w:val="single" w:color="auto" w:sz="4" w:space="0"/>
              <w:right w:val="single" w:color="auto" w:sz="12" w:space="0"/>
            </w:tcBorders>
            <w:vAlign w:val="center"/>
          </w:tcPr>
          <w:p w14:paraId="593E322A">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门店环境整洁、舒适，灯光、音乐等氛围适宜得 1 - 2分；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存在部分问题得 0分</w:t>
            </w:r>
          </w:p>
        </w:tc>
      </w:tr>
      <w:tr w14:paraId="28E431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158CA960">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设施设备</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（15分）</w:t>
            </w:r>
          </w:p>
        </w:tc>
        <w:tc>
          <w:tcPr>
            <w:tcW w:w="1515" w:type="dxa"/>
            <w:tcBorders>
              <w:top w:val="single" w:color="auto" w:sz="4" w:space="0"/>
              <w:left w:val="single" w:color="auto" w:sz="4" w:space="0"/>
              <w:bottom w:val="single" w:color="auto" w:sz="4" w:space="0"/>
              <w:right w:val="single" w:color="auto" w:sz="4" w:space="0"/>
            </w:tcBorders>
            <w:vAlign w:val="center"/>
          </w:tcPr>
          <w:p w14:paraId="504A7E33">
            <w:pPr>
              <w:widowControl/>
              <w:snapToGrid w:val="0"/>
              <w:jc w:val="center"/>
              <w:rPr>
                <w:rFonts w:hint="eastAsia" w:ascii="宋体" w:hAnsi="宋体" w:cs="宋体"/>
                <w:color w:val="404040"/>
                <w:kern w:val="0"/>
                <w:sz w:val="18"/>
                <w:szCs w:val="18"/>
              </w:rPr>
            </w:pPr>
            <w:r>
              <w:rPr>
                <w:rFonts w:hint="eastAsia" w:ascii="宋体" w:hAnsi="宋体" w:cs="宋体"/>
                <w:color w:val="404040"/>
                <w:kern w:val="0"/>
                <w:sz w:val="18"/>
                <w:szCs w:val="18"/>
              </w:rPr>
              <w:t>咖啡制作设备</w:t>
            </w:r>
          </w:p>
          <w:p w14:paraId="54D83874">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（5分）</w:t>
            </w:r>
          </w:p>
        </w:tc>
        <w:tc>
          <w:tcPr>
            <w:tcW w:w="5985" w:type="dxa"/>
            <w:tcBorders>
              <w:top w:val="single" w:color="auto" w:sz="4" w:space="0"/>
              <w:left w:val="single" w:color="auto" w:sz="4" w:space="0"/>
              <w:bottom w:val="single" w:color="auto" w:sz="4" w:space="0"/>
              <w:right w:val="single" w:color="auto" w:sz="12" w:space="0"/>
            </w:tcBorders>
            <w:vAlign w:val="center"/>
          </w:tcPr>
          <w:p w14:paraId="05FA9063">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设备齐全、运行正常、工艺先进得 4 - 5分；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设备基本满足需求得 2 - 3分；</w:t>
            </w:r>
          </w:p>
          <w:p w14:paraId="7881DC0F">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设备不足得 0分</w:t>
            </w:r>
          </w:p>
        </w:tc>
      </w:tr>
      <w:tr w14:paraId="4F593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5402DD8">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1A2B99C7">
            <w:pPr>
              <w:widowControl/>
              <w:snapToGrid w:val="0"/>
              <w:jc w:val="center"/>
              <w:rPr>
                <w:rFonts w:hint="eastAsia" w:ascii="宋体" w:hAnsi="宋体" w:cs="宋体"/>
                <w:color w:val="404040"/>
                <w:kern w:val="0"/>
                <w:sz w:val="18"/>
                <w:szCs w:val="18"/>
              </w:rPr>
            </w:pPr>
            <w:r>
              <w:rPr>
                <w:rFonts w:hint="eastAsia" w:ascii="宋体" w:hAnsi="宋体" w:cs="宋体"/>
                <w:color w:val="404040"/>
                <w:kern w:val="0"/>
                <w:sz w:val="18"/>
                <w:szCs w:val="18"/>
              </w:rPr>
              <w:t>点单与支付设备</w:t>
            </w:r>
          </w:p>
          <w:p w14:paraId="15B726C3">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2E56B48C">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点单与支付设备完善，操作便捷得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设备基本满足需求得 1 - 2分；设备不足得 0分</w:t>
            </w:r>
          </w:p>
        </w:tc>
      </w:tr>
      <w:tr w14:paraId="7C843E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2BBBC9E4">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5E3D0791">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休息区设施</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66583A69">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桌椅、插座、Wi-Fi等设施齐全，舒适度高得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设施基本满足需求得 1分；</w:t>
            </w:r>
          </w:p>
          <w:p w14:paraId="61C5CE32">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设施不足得 0分</w:t>
            </w:r>
          </w:p>
        </w:tc>
      </w:tr>
      <w:tr w14:paraId="0B72C4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85571F8">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01022B03">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清洁与维护</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4B38C591">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设备清洁度高，维护及时得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清洁与维护不及时得 1分；</w:t>
            </w:r>
          </w:p>
          <w:p w14:paraId="5C001D59">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无清洁与维护得 0分</w:t>
            </w:r>
          </w:p>
        </w:tc>
      </w:tr>
      <w:tr w14:paraId="512E1D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4CDD2BA5">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服务质量</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（25分）</w:t>
            </w:r>
          </w:p>
        </w:tc>
        <w:tc>
          <w:tcPr>
            <w:tcW w:w="1515" w:type="dxa"/>
            <w:tcBorders>
              <w:top w:val="single" w:color="auto" w:sz="4" w:space="0"/>
              <w:left w:val="single" w:color="auto" w:sz="4" w:space="0"/>
              <w:bottom w:val="single" w:color="auto" w:sz="4" w:space="0"/>
              <w:right w:val="single" w:color="auto" w:sz="4" w:space="0"/>
            </w:tcBorders>
            <w:vAlign w:val="center"/>
          </w:tcPr>
          <w:p w14:paraId="5BE03A59">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服务态度</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（5分）</w:t>
            </w:r>
          </w:p>
        </w:tc>
        <w:tc>
          <w:tcPr>
            <w:tcW w:w="5985" w:type="dxa"/>
            <w:tcBorders>
              <w:top w:val="single" w:color="auto" w:sz="4" w:space="0"/>
              <w:left w:val="single" w:color="auto" w:sz="4" w:space="0"/>
              <w:bottom w:val="single" w:color="auto" w:sz="4" w:space="0"/>
              <w:right w:val="single" w:color="auto" w:sz="12" w:space="0"/>
            </w:tcBorders>
            <w:vAlign w:val="center"/>
          </w:tcPr>
          <w:p w14:paraId="442B4744">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员工服务态度热情、礼貌，顾客满意度高得 4 - 5分；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服务态度一般得 2 - 3分；</w:t>
            </w:r>
          </w:p>
          <w:p w14:paraId="4B59DADD">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服务态度差得 0 - 1分</w:t>
            </w:r>
          </w:p>
        </w:tc>
      </w:tr>
      <w:tr w14:paraId="4B5B6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141343F">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6D7E3DB5">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服务效率</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1F124D74">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点单、制作、出餐速度快，顾客等待时间短得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效率一般得 1 - 2分；</w:t>
            </w:r>
          </w:p>
          <w:p w14:paraId="1C3228FE">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效率低得 0分</w:t>
            </w:r>
          </w:p>
        </w:tc>
      </w:tr>
      <w:tr w14:paraId="546F84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0CA04672">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7BBB3C0E">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服务规范性</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58FBF193">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服务流程规范，操作标准得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流程基本规范得 1 - 2分；流程不规范得 0分</w:t>
            </w:r>
          </w:p>
        </w:tc>
      </w:tr>
      <w:tr w14:paraId="3FDBE8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537EBEA">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5D625130">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顾客反馈处理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1FD18ED5">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及时处理顾客反馈，解决问题得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处理不及时得 1 - 2分；</w:t>
            </w:r>
          </w:p>
          <w:p w14:paraId="4561468A">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不处理得 0分</w:t>
            </w:r>
          </w:p>
        </w:tc>
      </w:tr>
      <w:tr w14:paraId="5E2B51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27B5A04">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01394BBC">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员工培训</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0E1B1D94">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定期开展服务技能培训，员工专业素质高得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培训较少得 1 - 2分；</w:t>
            </w:r>
          </w:p>
          <w:p w14:paraId="414A65AC">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无培训得 0分</w:t>
            </w:r>
          </w:p>
        </w:tc>
      </w:tr>
      <w:tr w14:paraId="354F88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3EE5BE69">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0EC69099">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应急处理能力</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72A5F7E0">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制定完善的应急预案，应急处理及时有效得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应急预案不完善得 1 - 2分；</w:t>
            </w:r>
          </w:p>
          <w:p w14:paraId="6423325A">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无应急预案得 0分</w:t>
            </w:r>
          </w:p>
        </w:tc>
      </w:tr>
      <w:tr w14:paraId="5C694F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473F0B37">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饮品质量</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（20分）</w:t>
            </w:r>
          </w:p>
        </w:tc>
        <w:tc>
          <w:tcPr>
            <w:tcW w:w="1515" w:type="dxa"/>
            <w:tcBorders>
              <w:top w:val="single" w:color="auto" w:sz="4" w:space="0"/>
              <w:left w:val="single" w:color="auto" w:sz="4" w:space="0"/>
              <w:bottom w:val="single" w:color="auto" w:sz="4" w:space="0"/>
              <w:right w:val="single" w:color="auto" w:sz="4" w:space="0"/>
            </w:tcBorders>
            <w:vAlign w:val="center"/>
          </w:tcPr>
          <w:p w14:paraId="589E1D69">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咖啡品质</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（6分）</w:t>
            </w:r>
          </w:p>
        </w:tc>
        <w:tc>
          <w:tcPr>
            <w:tcW w:w="5985" w:type="dxa"/>
            <w:tcBorders>
              <w:top w:val="single" w:color="auto" w:sz="4" w:space="0"/>
              <w:left w:val="single" w:color="auto" w:sz="4" w:space="0"/>
              <w:bottom w:val="single" w:color="auto" w:sz="4" w:space="0"/>
              <w:right w:val="single" w:color="auto" w:sz="12" w:space="0"/>
            </w:tcBorders>
            <w:vAlign w:val="center"/>
          </w:tcPr>
          <w:p w14:paraId="44DB3C95">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咖啡风味、口感、外观等符合标准，顾客满意度高得 5 - 6分；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品质一般得 3 - 4分；</w:t>
            </w:r>
          </w:p>
          <w:p w14:paraId="29AFE823">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品质差得 0 - 2分</w:t>
            </w:r>
          </w:p>
        </w:tc>
      </w:tr>
      <w:tr w14:paraId="49A94C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4F1D769D">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385C4D30">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食品卫生</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（5分）</w:t>
            </w:r>
          </w:p>
        </w:tc>
        <w:tc>
          <w:tcPr>
            <w:tcW w:w="5985" w:type="dxa"/>
            <w:tcBorders>
              <w:top w:val="single" w:color="auto" w:sz="4" w:space="0"/>
              <w:left w:val="single" w:color="auto" w:sz="4" w:space="0"/>
              <w:bottom w:val="single" w:color="auto" w:sz="4" w:space="0"/>
              <w:right w:val="single" w:color="auto" w:sz="12" w:space="0"/>
            </w:tcBorders>
            <w:vAlign w:val="center"/>
          </w:tcPr>
          <w:p w14:paraId="4809F058">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食品卫生达标，无食品安全问题得 4 - 5分；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部分符合得 2 - 3分；</w:t>
            </w:r>
          </w:p>
          <w:p w14:paraId="40564BDE">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不符合得 0 - 1分</w:t>
            </w:r>
          </w:p>
        </w:tc>
      </w:tr>
      <w:tr w14:paraId="4C912C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EF0730C">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697A9582">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产品多样性</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1EC689B3">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产品种类丰富，满足不同顾客需求得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种类较少得 1 - 2分；</w:t>
            </w:r>
          </w:p>
          <w:p w14:paraId="419D59F7">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种类单一得 0分</w:t>
            </w:r>
          </w:p>
        </w:tc>
      </w:tr>
      <w:tr w14:paraId="20787F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867E70E">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4517F441">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新品开发</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4302384E">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定期推出新品，顾客反响良好得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新品较少得 1分；</w:t>
            </w:r>
          </w:p>
          <w:p w14:paraId="4736E83E">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无新品得 0分</w:t>
            </w:r>
          </w:p>
        </w:tc>
      </w:tr>
      <w:tr w14:paraId="293590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49C1DC59">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2D2F2EE8">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包装与呈现</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（2分）</w:t>
            </w:r>
          </w:p>
        </w:tc>
        <w:tc>
          <w:tcPr>
            <w:tcW w:w="5985" w:type="dxa"/>
            <w:tcBorders>
              <w:top w:val="single" w:color="auto" w:sz="4" w:space="0"/>
              <w:left w:val="single" w:color="auto" w:sz="4" w:space="0"/>
              <w:bottom w:val="single" w:color="auto" w:sz="4" w:space="0"/>
              <w:right w:val="single" w:color="auto" w:sz="12" w:space="0"/>
            </w:tcBorders>
            <w:vAlign w:val="center"/>
          </w:tcPr>
          <w:p w14:paraId="06273554">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产品包装精美，呈现方式吸引人得 1 - 2分；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包装与呈现一般得 0分</w:t>
            </w:r>
          </w:p>
        </w:tc>
      </w:tr>
      <w:tr w14:paraId="07CDE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06E57B28">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顾客体验</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（15分）</w:t>
            </w:r>
          </w:p>
        </w:tc>
        <w:tc>
          <w:tcPr>
            <w:tcW w:w="1515" w:type="dxa"/>
            <w:tcBorders>
              <w:top w:val="single" w:color="auto" w:sz="4" w:space="0"/>
              <w:left w:val="single" w:color="auto" w:sz="4" w:space="0"/>
              <w:bottom w:val="single" w:color="auto" w:sz="4" w:space="0"/>
              <w:right w:val="single" w:color="auto" w:sz="4" w:space="0"/>
            </w:tcBorders>
            <w:vAlign w:val="center"/>
          </w:tcPr>
          <w:p w14:paraId="2CB254DF">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顾客满意度</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（5分）</w:t>
            </w:r>
          </w:p>
        </w:tc>
        <w:tc>
          <w:tcPr>
            <w:tcW w:w="5985" w:type="dxa"/>
            <w:tcBorders>
              <w:top w:val="single" w:color="auto" w:sz="4" w:space="0"/>
              <w:left w:val="single" w:color="auto" w:sz="4" w:space="0"/>
              <w:bottom w:val="single" w:color="auto" w:sz="4" w:space="0"/>
              <w:right w:val="single" w:color="auto" w:sz="12" w:space="0"/>
            </w:tcBorders>
            <w:vAlign w:val="center"/>
          </w:tcPr>
          <w:p w14:paraId="506EB059">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顾客满意度高，好评率超过 90% 得 4 - 5分；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满意度一般得 2 - 3分；</w:t>
            </w:r>
          </w:p>
          <w:p w14:paraId="41702F28">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满意度低得 0 - 1分</w:t>
            </w:r>
          </w:p>
        </w:tc>
      </w:tr>
      <w:tr w14:paraId="1C6E83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0275058F">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5E62E503">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顾客忠诚度</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12F8886D">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回头客比例高，顾客忠诚度高得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忠诚度一般得 1 - 2分；</w:t>
            </w:r>
          </w:p>
          <w:p w14:paraId="63966A07">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忠诚度低得 0分</w:t>
            </w:r>
          </w:p>
        </w:tc>
      </w:tr>
      <w:tr w14:paraId="52A3F4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56C07A12">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3117D5EA">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顾客互动</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7A762F85">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与顾客互动频繁，顾客参与感强得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互动较少得 1分；</w:t>
            </w:r>
          </w:p>
          <w:p w14:paraId="230A0664">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无互动得 0分</w:t>
            </w:r>
          </w:p>
        </w:tc>
      </w:tr>
      <w:tr w14:paraId="2DAD72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6EAD231">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298E8861">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顾客反馈收集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5C12BE57">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定期收集顾客反馈，改进服务质量得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收集较少得 1分；</w:t>
            </w:r>
          </w:p>
          <w:p w14:paraId="561CE5EC">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无收集得 0分</w:t>
            </w:r>
          </w:p>
        </w:tc>
      </w:tr>
      <w:tr w14:paraId="080397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72019085">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品牌形象</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（10分）</w:t>
            </w:r>
          </w:p>
        </w:tc>
        <w:tc>
          <w:tcPr>
            <w:tcW w:w="1515" w:type="dxa"/>
            <w:tcBorders>
              <w:top w:val="single" w:color="auto" w:sz="4" w:space="0"/>
              <w:left w:val="single" w:color="auto" w:sz="4" w:space="0"/>
              <w:bottom w:val="single" w:color="auto" w:sz="4" w:space="0"/>
              <w:right w:val="single" w:color="auto" w:sz="4" w:space="0"/>
            </w:tcBorders>
            <w:vAlign w:val="center"/>
          </w:tcPr>
          <w:p w14:paraId="4112214C">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品牌展示</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（4分）</w:t>
            </w:r>
          </w:p>
        </w:tc>
        <w:tc>
          <w:tcPr>
            <w:tcW w:w="5985" w:type="dxa"/>
            <w:tcBorders>
              <w:top w:val="single" w:color="auto" w:sz="4" w:space="0"/>
              <w:left w:val="single" w:color="auto" w:sz="4" w:space="0"/>
              <w:bottom w:val="single" w:color="auto" w:sz="4" w:space="0"/>
              <w:right w:val="single" w:color="auto" w:sz="12" w:space="0"/>
            </w:tcBorders>
            <w:vAlign w:val="center"/>
          </w:tcPr>
          <w:p w14:paraId="6F94387F">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品牌形象展示清晰，顾客认知度高得 3 - 4分；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展示一般得 1 - 2分；</w:t>
            </w:r>
          </w:p>
          <w:p w14:paraId="244862D0">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展示不足得 0分</w:t>
            </w:r>
          </w:p>
        </w:tc>
      </w:tr>
      <w:tr w14:paraId="440AE5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0CC51294">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7F666BFD">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品牌活动</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1749B9E8">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定期举办品牌活动，提升品牌影响力得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活动较少得 1分；</w:t>
            </w:r>
          </w:p>
          <w:p w14:paraId="026DA977">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无活动得 0分</w:t>
            </w:r>
          </w:p>
        </w:tc>
      </w:tr>
      <w:tr w14:paraId="18ECF8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71203801">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7C117978">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品牌口碑</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（3分）</w:t>
            </w:r>
          </w:p>
        </w:tc>
        <w:tc>
          <w:tcPr>
            <w:tcW w:w="5985" w:type="dxa"/>
            <w:tcBorders>
              <w:top w:val="single" w:color="auto" w:sz="4" w:space="0"/>
              <w:left w:val="single" w:color="auto" w:sz="4" w:space="0"/>
              <w:bottom w:val="single" w:color="auto" w:sz="4" w:space="0"/>
              <w:right w:val="single" w:color="auto" w:sz="12" w:space="0"/>
            </w:tcBorders>
            <w:vAlign w:val="center"/>
          </w:tcPr>
          <w:p w14:paraId="456DDB37">
            <w:pPr>
              <w:widowControl/>
              <w:snapToGrid w:val="0"/>
              <w:ind w:left="218" w:leftChars="104"/>
              <w:jc w:val="left"/>
              <w:rPr>
                <w:rFonts w:hint="eastAsia" w:ascii="宋体" w:hAnsi="宋体" w:cs="宋体"/>
                <w:color w:val="404040"/>
                <w:kern w:val="0"/>
                <w:sz w:val="18"/>
                <w:szCs w:val="18"/>
              </w:rPr>
            </w:pPr>
            <w:r>
              <w:rPr>
                <w:rFonts w:hint="eastAsia" w:ascii="宋体" w:hAnsi="宋体" w:cs="宋体"/>
                <w:color w:val="404040"/>
                <w:kern w:val="0"/>
                <w:sz w:val="18"/>
                <w:szCs w:val="18"/>
              </w:rPr>
              <w:t>品牌口碑良好，顾客推荐率高得 2 - 3分；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口碑一般得 1分；</w:t>
            </w:r>
          </w:p>
          <w:p w14:paraId="227FB91B">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口碑差得 0分</w:t>
            </w:r>
          </w:p>
        </w:tc>
      </w:tr>
      <w:tr w14:paraId="423F62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1305" w:type="dxa"/>
            <w:vMerge w:val="restart"/>
            <w:tcBorders>
              <w:top w:val="single" w:color="auto" w:sz="4" w:space="0"/>
              <w:left w:val="single" w:color="auto" w:sz="12" w:space="0"/>
              <w:bottom w:val="single" w:color="auto" w:sz="4" w:space="0"/>
              <w:right w:val="single" w:color="auto" w:sz="4" w:space="0"/>
            </w:tcBorders>
            <w:tcMar>
              <w:top w:w="15" w:type="dxa"/>
              <w:left w:w="0" w:type="dxa"/>
              <w:bottom w:w="15" w:type="dxa"/>
              <w:right w:w="15" w:type="dxa"/>
            </w:tcMar>
            <w:vAlign w:val="center"/>
          </w:tcPr>
          <w:p w14:paraId="56027F14">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社会责任</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（5分）</w:t>
            </w:r>
          </w:p>
        </w:tc>
        <w:tc>
          <w:tcPr>
            <w:tcW w:w="1515" w:type="dxa"/>
            <w:tcBorders>
              <w:top w:val="single" w:color="auto" w:sz="4" w:space="0"/>
              <w:left w:val="single" w:color="auto" w:sz="4" w:space="0"/>
              <w:bottom w:val="single" w:color="auto" w:sz="4" w:space="0"/>
              <w:right w:val="single" w:color="auto" w:sz="4" w:space="0"/>
            </w:tcBorders>
            <w:vAlign w:val="center"/>
          </w:tcPr>
          <w:p w14:paraId="38D1FF2D">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环保措施</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（2分）</w:t>
            </w:r>
          </w:p>
        </w:tc>
        <w:tc>
          <w:tcPr>
            <w:tcW w:w="5985" w:type="dxa"/>
            <w:tcBorders>
              <w:top w:val="single" w:color="auto" w:sz="4" w:space="0"/>
              <w:left w:val="single" w:color="auto" w:sz="4" w:space="0"/>
              <w:bottom w:val="single" w:color="auto" w:sz="4" w:space="0"/>
              <w:right w:val="single" w:color="auto" w:sz="12" w:space="0"/>
            </w:tcBorders>
            <w:vAlign w:val="center"/>
          </w:tcPr>
          <w:p w14:paraId="6B37442D">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采用环保包装、节能设备等措施得 1 - 2分；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无环保措施得 0分</w:t>
            </w:r>
          </w:p>
        </w:tc>
      </w:tr>
      <w:tr w14:paraId="101CFD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4" w:space="0"/>
              <w:right w:val="single" w:color="auto" w:sz="4" w:space="0"/>
            </w:tcBorders>
            <w:vAlign w:val="center"/>
          </w:tcPr>
          <w:p w14:paraId="14B61898">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4" w:space="0"/>
              <w:right w:val="single" w:color="auto" w:sz="4" w:space="0"/>
            </w:tcBorders>
            <w:vAlign w:val="center"/>
          </w:tcPr>
          <w:p w14:paraId="28DA3B9D">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社区参与</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（2分）</w:t>
            </w:r>
          </w:p>
        </w:tc>
        <w:tc>
          <w:tcPr>
            <w:tcW w:w="5985" w:type="dxa"/>
            <w:tcBorders>
              <w:top w:val="single" w:color="auto" w:sz="4" w:space="0"/>
              <w:left w:val="single" w:color="auto" w:sz="4" w:space="0"/>
              <w:bottom w:val="single" w:color="auto" w:sz="4" w:space="0"/>
              <w:right w:val="single" w:color="auto" w:sz="12" w:space="0"/>
            </w:tcBorders>
            <w:vAlign w:val="center"/>
          </w:tcPr>
          <w:p w14:paraId="572DB8F2">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积极参与社区活动，回馈社会得 1 - 2分；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参与较少得 0分</w:t>
            </w:r>
          </w:p>
        </w:tc>
      </w:tr>
      <w:tr w14:paraId="5771E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vMerge w:val="continue"/>
            <w:tcBorders>
              <w:top w:val="single" w:color="auto" w:sz="4" w:space="0"/>
              <w:left w:val="single" w:color="auto" w:sz="12" w:space="0"/>
              <w:bottom w:val="single" w:color="auto" w:sz="12" w:space="0"/>
              <w:right w:val="single" w:color="auto" w:sz="4" w:space="0"/>
            </w:tcBorders>
            <w:vAlign w:val="center"/>
          </w:tcPr>
          <w:p w14:paraId="433A9135">
            <w:pPr>
              <w:widowControl/>
              <w:snapToGrid w:val="0"/>
              <w:jc w:val="center"/>
              <w:rPr>
                <w:rFonts w:hint="eastAsia" w:ascii="宋体" w:hAnsi="宋体" w:cs="宋体"/>
                <w:color w:val="404040"/>
                <w:sz w:val="18"/>
                <w:szCs w:val="18"/>
              </w:rPr>
            </w:pPr>
          </w:p>
        </w:tc>
        <w:tc>
          <w:tcPr>
            <w:tcW w:w="1515" w:type="dxa"/>
            <w:tcBorders>
              <w:top w:val="single" w:color="auto" w:sz="4" w:space="0"/>
              <w:left w:val="single" w:color="auto" w:sz="4" w:space="0"/>
              <w:bottom w:val="single" w:color="auto" w:sz="12" w:space="0"/>
              <w:right w:val="single" w:color="auto" w:sz="4" w:space="0"/>
            </w:tcBorders>
            <w:vAlign w:val="center"/>
          </w:tcPr>
          <w:p w14:paraId="38E16CEE">
            <w:pPr>
              <w:widowControl/>
              <w:snapToGrid w:val="0"/>
              <w:jc w:val="center"/>
              <w:rPr>
                <w:rFonts w:hint="eastAsia" w:ascii="宋体" w:hAnsi="宋体" w:cs="宋体"/>
                <w:color w:val="404040"/>
                <w:sz w:val="18"/>
                <w:szCs w:val="18"/>
              </w:rPr>
            </w:pPr>
            <w:r>
              <w:rPr>
                <w:rFonts w:hint="eastAsia" w:ascii="宋体" w:hAnsi="宋体" w:cs="宋体"/>
                <w:color w:val="404040"/>
                <w:kern w:val="0"/>
                <w:sz w:val="18"/>
                <w:szCs w:val="18"/>
              </w:rPr>
              <w:t>员工福利</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（1分）</w:t>
            </w:r>
          </w:p>
        </w:tc>
        <w:tc>
          <w:tcPr>
            <w:tcW w:w="5985" w:type="dxa"/>
            <w:tcBorders>
              <w:top w:val="single" w:color="auto" w:sz="4" w:space="0"/>
              <w:left w:val="single" w:color="auto" w:sz="4" w:space="0"/>
              <w:bottom w:val="single" w:color="auto" w:sz="12" w:space="0"/>
              <w:right w:val="single" w:color="auto" w:sz="12" w:space="0"/>
            </w:tcBorders>
            <w:vAlign w:val="center"/>
          </w:tcPr>
          <w:p w14:paraId="3B1CB5A9">
            <w:pPr>
              <w:widowControl/>
              <w:snapToGrid w:val="0"/>
              <w:ind w:left="218" w:leftChars="104"/>
              <w:jc w:val="left"/>
              <w:rPr>
                <w:rFonts w:hint="eastAsia" w:ascii="宋体" w:hAnsi="宋体" w:cs="宋体"/>
                <w:color w:val="404040"/>
                <w:sz w:val="18"/>
                <w:szCs w:val="18"/>
              </w:rPr>
            </w:pPr>
            <w:r>
              <w:rPr>
                <w:rFonts w:hint="eastAsia" w:ascii="宋体" w:hAnsi="宋体" w:cs="宋体"/>
                <w:color w:val="404040"/>
                <w:kern w:val="0"/>
                <w:sz w:val="18"/>
                <w:szCs w:val="18"/>
              </w:rPr>
              <w:t>提供良好的员工福利，员工满意度高得 1分；</w:t>
            </w:r>
            <w:r>
              <w:rPr>
                <w:rFonts w:hint="eastAsia" w:ascii="宋体" w:hAnsi="宋体" w:cs="宋体"/>
                <w:color w:val="404040"/>
                <w:kern w:val="0"/>
                <w:sz w:val="18"/>
                <w:szCs w:val="18"/>
              </w:rPr>
              <w:br w:type="textWrapping"/>
            </w:r>
            <w:r>
              <w:rPr>
                <w:rFonts w:hint="eastAsia" w:ascii="宋体" w:hAnsi="宋体" w:cs="宋体"/>
                <w:color w:val="404040"/>
                <w:kern w:val="0"/>
                <w:sz w:val="18"/>
                <w:szCs w:val="18"/>
              </w:rPr>
              <w:t>福利一般得 0分</w:t>
            </w:r>
          </w:p>
        </w:tc>
      </w:tr>
    </w:tbl>
    <w:p w14:paraId="48C4A5DB">
      <w:pPr>
        <w:pStyle w:val="40"/>
      </w:pPr>
    </w:p>
    <w:p w14:paraId="3B1BA850">
      <w:pPr>
        <w:widowControl/>
        <w:adjustRightInd/>
        <w:spacing w:line="240" w:lineRule="auto"/>
        <w:jc w:val="left"/>
        <w:rPr>
          <w:rFonts w:ascii="宋体" w:hAnsi="Times New Roman"/>
          <w:kern w:val="0"/>
          <w:szCs w:val="20"/>
        </w:rPr>
      </w:pPr>
      <w:r>
        <w:br w:type="page"/>
      </w:r>
    </w:p>
    <w:p w14:paraId="2F14D22A">
      <w:pPr>
        <w:pStyle w:val="88"/>
      </w:pPr>
      <w:bookmarkStart w:id="294" w:name="_Toc4244"/>
      <w:r>
        <w:br w:type="textWrapping"/>
      </w:r>
      <w:bookmarkStart w:id="295" w:name="_Toc191225596"/>
      <w:bookmarkStart w:id="296" w:name="_Toc191225515"/>
      <w:r>
        <w:rPr>
          <w:rFonts w:hint="eastAsia"/>
        </w:rPr>
        <w:t>（资料性）</w:t>
      </w:r>
      <w:r>
        <w:br w:type="textWrapping"/>
      </w:r>
      <w:r>
        <w:rPr>
          <w:rFonts w:hint="eastAsia"/>
        </w:rPr>
        <w:t>兴隆咖啡终端门店评价结论表</w:t>
      </w:r>
      <w:bookmarkEnd w:id="294"/>
      <w:bookmarkEnd w:id="295"/>
      <w:bookmarkEnd w:id="296"/>
    </w:p>
    <w:p w14:paraId="4CCF6B93">
      <w:pPr>
        <w:pStyle w:val="90"/>
        <w:spacing w:before="120" w:after="120"/>
      </w:pPr>
      <w:bookmarkStart w:id="297" w:name="_Toc191225597"/>
      <w:bookmarkStart w:id="298" w:name="_Toc32177"/>
      <w:bookmarkStart w:id="299" w:name="_Toc191225516"/>
      <w:r>
        <w:rPr>
          <w:rFonts w:hint="eastAsia"/>
        </w:rPr>
        <w:t>兴隆咖啡终端门店评价结论表</w:t>
      </w:r>
      <w:bookmarkEnd w:id="297"/>
      <w:bookmarkEnd w:id="298"/>
      <w:bookmarkEnd w:id="299"/>
    </w:p>
    <w:p w14:paraId="4C5EC9D5">
      <w:pPr>
        <w:pStyle w:val="40"/>
        <w:spacing w:line="400" w:lineRule="exact"/>
      </w:pPr>
      <w:r>
        <w:rPr>
          <w:rFonts w:hint="eastAsia"/>
        </w:rPr>
        <w:t>表C.1规定了兴隆咖啡终端门店评价结论表的内容。</w:t>
      </w:r>
    </w:p>
    <w:p w14:paraId="6B71CBA4">
      <w:pPr>
        <w:pStyle w:val="89"/>
        <w:numPr>
          <w:ilvl w:val="1"/>
          <w:numId w:val="33"/>
        </w:numPr>
      </w:pPr>
      <w:r>
        <w:rPr>
          <w:rFonts w:hint="eastAsia"/>
        </w:rPr>
        <w:t>评价结论表</w:t>
      </w:r>
    </w:p>
    <w:tbl>
      <w:tblPr>
        <w:tblStyle w:val="240"/>
        <w:tblW w:w="878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5"/>
        <w:gridCol w:w="3233"/>
        <w:gridCol w:w="2392"/>
        <w:gridCol w:w="1604"/>
      </w:tblGrid>
      <w:tr w14:paraId="6036C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1555" w:type="dxa"/>
            <w:tcBorders>
              <w:top w:val="single" w:color="auto" w:sz="12" w:space="0"/>
              <w:left w:val="single" w:color="auto" w:sz="12" w:space="0"/>
              <w:bottom w:val="single" w:color="000000" w:sz="2" w:space="0"/>
              <w:right w:val="single" w:color="000000" w:sz="2" w:space="0"/>
            </w:tcBorders>
            <w:vAlign w:val="center"/>
          </w:tcPr>
          <w:p w14:paraId="079E3590">
            <w:pPr>
              <w:pStyle w:val="239"/>
              <w:autoSpaceDE w:val="0"/>
              <w:autoSpaceDN w:val="0"/>
              <w:adjustRightInd w:val="0"/>
              <w:jc w:val="center"/>
              <w:rPr>
                <w:rFonts w:hint="eastAsia" w:eastAsia="宋体"/>
              </w:rPr>
            </w:pPr>
            <w:r>
              <w:rPr>
                <w:rFonts w:hint="eastAsia" w:eastAsia="宋体"/>
                <w:spacing w:val="-3"/>
              </w:rPr>
              <w:t>受评价单位</w:t>
            </w:r>
          </w:p>
        </w:tc>
        <w:tc>
          <w:tcPr>
            <w:tcW w:w="7229" w:type="dxa"/>
            <w:gridSpan w:val="3"/>
            <w:tcBorders>
              <w:top w:val="single" w:color="auto" w:sz="12" w:space="0"/>
              <w:left w:val="single" w:color="000000" w:sz="2" w:space="0"/>
              <w:bottom w:val="single" w:color="000000" w:sz="2" w:space="0"/>
              <w:right w:val="single" w:color="auto" w:sz="12" w:space="0"/>
            </w:tcBorders>
            <w:vAlign w:val="center"/>
          </w:tcPr>
          <w:p w14:paraId="5B7986D7">
            <w:pPr>
              <w:autoSpaceDE w:val="0"/>
              <w:autoSpaceDN w:val="0"/>
              <w:jc w:val="left"/>
              <w:rPr>
                <w:rFonts w:ascii="宋体" w:hAnsi="宋体" w:eastAsia="Times New Roman" w:cs="宋体"/>
                <w:sz w:val="18"/>
                <w:szCs w:val="18"/>
              </w:rPr>
            </w:pPr>
          </w:p>
        </w:tc>
      </w:tr>
      <w:tr w14:paraId="62AED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555" w:type="dxa"/>
            <w:tcBorders>
              <w:top w:val="single" w:color="000000" w:sz="2" w:space="0"/>
              <w:left w:val="single" w:color="auto" w:sz="12" w:space="0"/>
              <w:bottom w:val="single" w:color="000000" w:sz="2" w:space="0"/>
              <w:right w:val="single" w:color="000000" w:sz="2" w:space="0"/>
            </w:tcBorders>
            <w:vAlign w:val="center"/>
          </w:tcPr>
          <w:p w14:paraId="2FCD5452">
            <w:pPr>
              <w:pStyle w:val="239"/>
              <w:autoSpaceDE w:val="0"/>
              <w:autoSpaceDN w:val="0"/>
              <w:adjustRightInd w:val="0"/>
              <w:jc w:val="center"/>
              <w:rPr>
                <w:rFonts w:hint="eastAsia" w:eastAsia="宋体"/>
              </w:rPr>
            </w:pPr>
            <w:r>
              <w:rPr>
                <w:rFonts w:hint="eastAsia" w:eastAsia="宋体"/>
                <w:spacing w:val="-2"/>
              </w:rPr>
              <w:t>评价日期</w:t>
            </w:r>
          </w:p>
        </w:tc>
        <w:tc>
          <w:tcPr>
            <w:tcW w:w="3233" w:type="dxa"/>
            <w:tcBorders>
              <w:top w:val="single" w:color="000000" w:sz="2" w:space="0"/>
              <w:left w:val="single" w:color="000000" w:sz="2" w:space="0"/>
              <w:bottom w:val="single" w:color="000000" w:sz="2" w:space="0"/>
              <w:right w:val="single" w:color="000000" w:sz="2" w:space="0"/>
            </w:tcBorders>
            <w:vAlign w:val="center"/>
          </w:tcPr>
          <w:p w14:paraId="73289245">
            <w:pPr>
              <w:autoSpaceDE w:val="0"/>
              <w:autoSpaceDN w:val="0"/>
              <w:jc w:val="left"/>
              <w:rPr>
                <w:rFonts w:ascii="宋体" w:hAnsi="宋体" w:eastAsia="Times New Roman" w:cs="宋体"/>
                <w:sz w:val="18"/>
                <w:szCs w:val="18"/>
              </w:rPr>
            </w:pPr>
          </w:p>
        </w:tc>
        <w:tc>
          <w:tcPr>
            <w:tcW w:w="2392" w:type="dxa"/>
            <w:tcBorders>
              <w:top w:val="single" w:color="000000" w:sz="2" w:space="0"/>
              <w:left w:val="single" w:color="000000" w:sz="2" w:space="0"/>
              <w:bottom w:val="single" w:color="000000" w:sz="2" w:space="0"/>
              <w:right w:val="single" w:color="000000" w:sz="2" w:space="0"/>
            </w:tcBorders>
            <w:vAlign w:val="center"/>
          </w:tcPr>
          <w:p w14:paraId="76806204">
            <w:pPr>
              <w:pStyle w:val="239"/>
              <w:autoSpaceDE w:val="0"/>
              <w:autoSpaceDN w:val="0"/>
              <w:adjustRightInd w:val="0"/>
              <w:jc w:val="center"/>
              <w:rPr>
                <w:rFonts w:hint="eastAsia" w:eastAsia="宋体"/>
              </w:rPr>
            </w:pPr>
            <w:r>
              <w:rPr>
                <w:rFonts w:hint="eastAsia" w:eastAsia="宋体"/>
                <w:spacing w:val="-2"/>
              </w:rPr>
              <w:t>评价得分</w:t>
            </w:r>
          </w:p>
        </w:tc>
        <w:tc>
          <w:tcPr>
            <w:tcW w:w="1604" w:type="dxa"/>
            <w:tcBorders>
              <w:top w:val="single" w:color="000000" w:sz="2" w:space="0"/>
              <w:left w:val="single" w:color="000000" w:sz="2" w:space="0"/>
              <w:bottom w:val="single" w:color="000000" w:sz="2" w:space="0"/>
              <w:right w:val="single" w:color="auto" w:sz="12" w:space="0"/>
            </w:tcBorders>
            <w:vAlign w:val="center"/>
          </w:tcPr>
          <w:p w14:paraId="363D2485">
            <w:pPr>
              <w:autoSpaceDE w:val="0"/>
              <w:autoSpaceDN w:val="0"/>
              <w:jc w:val="left"/>
              <w:rPr>
                <w:rFonts w:ascii="宋体" w:hAnsi="宋体" w:eastAsia="Times New Roman" w:cs="宋体"/>
                <w:sz w:val="18"/>
                <w:szCs w:val="18"/>
              </w:rPr>
            </w:pPr>
          </w:p>
        </w:tc>
      </w:tr>
      <w:tr w14:paraId="30143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7" w:hRule="atLeast"/>
          <w:jc w:val="center"/>
        </w:trPr>
        <w:tc>
          <w:tcPr>
            <w:tcW w:w="1555" w:type="dxa"/>
            <w:tcBorders>
              <w:top w:val="single" w:color="000000" w:sz="2" w:space="0"/>
              <w:left w:val="single" w:color="auto" w:sz="12" w:space="0"/>
              <w:bottom w:val="single" w:color="000000" w:sz="2" w:space="0"/>
              <w:right w:val="single" w:color="000000" w:sz="2" w:space="0"/>
            </w:tcBorders>
            <w:vAlign w:val="center"/>
          </w:tcPr>
          <w:p w14:paraId="69D075BC">
            <w:pPr>
              <w:pStyle w:val="239"/>
              <w:autoSpaceDE w:val="0"/>
              <w:autoSpaceDN w:val="0"/>
              <w:adjustRightInd w:val="0"/>
              <w:jc w:val="center"/>
              <w:rPr>
                <w:rFonts w:hint="eastAsia" w:eastAsia="宋体"/>
              </w:rPr>
            </w:pPr>
            <w:r>
              <w:rPr>
                <w:rFonts w:hint="eastAsia" w:eastAsia="宋体"/>
                <w:spacing w:val="-2"/>
              </w:rPr>
              <w:t>评价综述</w:t>
            </w:r>
          </w:p>
        </w:tc>
        <w:tc>
          <w:tcPr>
            <w:tcW w:w="7229" w:type="dxa"/>
            <w:gridSpan w:val="3"/>
            <w:tcBorders>
              <w:top w:val="single" w:color="000000" w:sz="2" w:space="0"/>
              <w:left w:val="single" w:color="000000" w:sz="2" w:space="0"/>
              <w:bottom w:val="single" w:color="000000" w:sz="2" w:space="0"/>
              <w:right w:val="single" w:color="auto" w:sz="12" w:space="0"/>
            </w:tcBorders>
            <w:vAlign w:val="center"/>
          </w:tcPr>
          <w:p w14:paraId="7D419ECF">
            <w:pPr>
              <w:autoSpaceDE w:val="0"/>
              <w:autoSpaceDN w:val="0"/>
              <w:jc w:val="left"/>
              <w:rPr>
                <w:rFonts w:ascii="宋体" w:hAnsi="宋体" w:eastAsia="Times New Roman" w:cs="宋体"/>
                <w:sz w:val="18"/>
                <w:szCs w:val="18"/>
              </w:rPr>
            </w:pPr>
          </w:p>
          <w:p w14:paraId="59767285">
            <w:pPr>
              <w:autoSpaceDE w:val="0"/>
              <w:autoSpaceDN w:val="0"/>
              <w:jc w:val="left"/>
              <w:rPr>
                <w:rFonts w:ascii="宋体" w:hAnsi="宋体" w:eastAsia="Times New Roman" w:cs="宋体"/>
                <w:sz w:val="18"/>
                <w:szCs w:val="18"/>
              </w:rPr>
            </w:pPr>
          </w:p>
        </w:tc>
      </w:tr>
      <w:tr w14:paraId="39138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jc w:val="center"/>
        </w:trPr>
        <w:tc>
          <w:tcPr>
            <w:tcW w:w="1555" w:type="dxa"/>
            <w:tcBorders>
              <w:top w:val="single" w:color="000000" w:sz="2" w:space="0"/>
              <w:left w:val="single" w:color="auto" w:sz="12" w:space="0"/>
              <w:bottom w:val="single" w:color="auto" w:sz="12" w:space="0"/>
              <w:right w:val="single" w:color="000000" w:sz="2" w:space="0"/>
            </w:tcBorders>
            <w:vAlign w:val="center"/>
          </w:tcPr>
          <w:p w14:paraId="1219F71A">
            <w:pPr>
              <w:autoSpaceDE w:val="0"/>
              <w:autoSpaceDN w:val="0"/>
              <w:jc w:val="left"/>
              <w:rPr>
                <w:rFonts w:ascii="宋体" w:hAnsi="宋体" w:eastAsia="Times New Roman" w:cs="宋体"/>
                <w:sz w:val="18"/>
                <w:szCs w:val="18"/>
              </w:rPr>
            </w:pPr>
          </w:p>
          <w:p w14:paraId="092963A9">
            <w:pPr>
              <w:pStyle w:val="239"/>
              <w:autoSpaceDE w:val="0"/>
              <w:autoSpaceDN w:val="0"/>
              <w:adjustRightInd w:val="0"/>
              <w:jc w:val="center"/>
              <w:rPr>
                <w:rFonts w:hint="eastAsia" w:eastAsia="宋体"/>
              </w:rPr>
            </w:pPr>
            <w:r>
              <w:rPr>
                <w:rFonts w:hint="eastAsia" w:eastAsia="宋体"/>
                <w:spacing w:val="-1"/>
              </w:rPr>
              <w:t>评价专家组签字</w:t>
            </w:r>
          </w:p>
        </w:tc>
        <w:tc>
          <w:tcPr>
            <w:tcW w:w="7229" w:type="dxa"/>
            <w:gridSpan w:val="3"/>
            <w:tcBorders>
              <w:top w:val="single" w:color="000000" w:sz="2" w:space="0"/>
              <w:left w:val="single" w:color="000000" w:sz="2" w:space="0"/>
              <w:bottom w:val="single" w:color="auto" w:sz="12" w:space="0"/>
              <w:right w:val="single" w:color="auto" w:sz="12" w:space="0"/>
            </w:tcBorders>
            <w:vAlign w:val="center"/>
          </w:tcPr>
          <w:p w14:paraId="13E0FB40">
            <w:pPr>
              <w:autoSpaceDE w:val="0"/>
              <w:autoSpaceDN w:val="0"/>
              <w:jc w:val="left"/>
              <w:rPr>
                <w:rFonts w:ascii="宋体" w:hAnsi="宋体" w:eastAsia="Times New Roman" w:cs="宋体"/>
                <w:sz w:val="18"/>
                <w:szCs w:val="18"/>
              </w:rPr>
            </w:pPr>
          </w:p>
        </w:tc>
      </w:tr>
    </w:tbl>
    <w:p w14:paraId="3DAA09CA">
      <w:pPr>
        <w:pStyle w:val="40"/>
      </w:pPr>
    </w:p>
    <w:p w14:paraId="3F4671DC">
      <w:pPr>
        <w:pStyle w:val="40"/>
        <w:jc w:val="center"/>
      </w:pPr>
      <w:bookmarkStart w:id="300" w:name="BookMark8"/>
      <w:r>
        <w:rPr>
          <w:rFonts w:hint="eastAsia"/>
        </w:rPr>
        <w:drawing>
          <wp:inline distT="0" distB="0" distL="0" distR="0">
            <wp:extent cx="1485900" cy="317500"/>
            <wp:effectExtent l="0" t="0" r="0" b="0"/>
            <wp:docPr id="2089331194" name="图片 4"/>
            <wp:cNvGraphicFramePr/>
            <a:graphic xmlns:a="http://schemas.openxmlformats.org/drawingml/2006/main">
              <a:graphicData uri="http://schemas.openxmlformats.org/drawingml/2006/picture">
                <pic:pic xmlns:pic="http://schemas.openxmlformats.org/drawingml/2006/picture">
                  <pic:nvPicPr>
                    <pic:cNvPr id="208933119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0"/>
    </w:p>
    <w:sectPr>
      <w:headerReference r:id="rId13" w:type="default"/>
      <w:footerReference r:id="rId15" w:type="default"/>
      <w:headerReference r:id="rId1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panose1 w:val="020B0504020202030204"/>
    <w:charset w:val="00"/>
    <w:family w:val="swiss"/>
    <w:pitch w:val="default"/>
    <w:sig w:usb0="00000007"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69D31">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4E6A9">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479CC">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2414F">
    <w:pPr>
      <w:pStyle w:val="66"/>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B541">
    <w:pPr>
      <w:pStyle w:val="66"/>
    </w:pPr>
    <w:r>
      <w:fldChar w:fldCharType="begin"/>
    </w:r>
    <w:r>
      <w:instrText xml:space="preserve">PAGE   \* MERGEFORMAT</w:instrText>
    </w:r>
    <w:r>
      <w:fldChar w:fldCharType="separate"/>
    </w:r>
    <w:r>
      <w:rPr>
        <w:lang w:val="zh-CN"/>
      </w:rPr>
      <w:t>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56198">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BFA83">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CD16F">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5C1D4">
    <w:pPr>
      <w:pStyle w:val="74"/>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690E1">
    <w:pPr>
      <w:pStyle w:val="74"/>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FF511">
    <w:pPr>
      <w:pStyle w:val="20"/>
      <w:jc w:val="right"/>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85AFC4"/>
    <w:multiLevelType w:val="multilevel"/>
    <w:tmpl w:val="DB85AFC4"/>
    <w:lvl w:ilvl="0" w:tentative="0">
      <w:start w:val="1"/>
      <w:numFmt w:val="upperLetter"/>
      <w:suff w:val="space"/>
      <w:lvlText w:val="%1"/>
      <w:lvlJc w:val="left"/>
      <w:pPr>
        <w:ind w:left="425" w:hanging="425"/>
      </w:pPr>
      <w:rPr>
        <w:rFonts w:hint="eastAsia"/>
      </w:rPr>
    </w:lvl>
    <w:lvl w:ilvl="1" w:tentative="0">
      <w:start w:val="2"/>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2837933"/>
    <w:multiLevelType w:val="multilevel"/>
    <w:tmpl w:val="02837933"/>
    <w:lvl w:ilvl="0" w:tentative="0">
      <w:start w:val="1"/>
      <w:numFmt w:val="decimal"/>
      <w:pStyle w:val="7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5"/>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01"/>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0EF84361"/>
    <w:multiLevelType w:val="multilevel"/>
    <w:tmpl w:val="0EF84361"/>
    <w:lvl w:ilvl="0" w:tentative="0">
      <w:start w:val="2"/>
      <w:numFmt w:val="upperLetter"/>
      <w:suff w:val="space"/>
      <w:lvlText w:val="%1"/>
      <w:lvlJc w:val="left"/>
      <w:pPr>
        <w:ind w:left="425" w:hanging="425"/>
      </w:pPr>
      <w:rPr>
        <w:rFonts w:hint="default" w:ascii="宋体" w:hAnsi="宋体" w:eastAsia="宋体" w:cs="宋体"/>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1AD20F90"/>
    <w:multiLevelType w:val="multilevel"/>
    <w:tmpl w:val="1AD20F90"/>
    <w:lvl w:ilvl="0" w:tentative="0">
      <w:start w:val="1"/>
      <w:numFmt w:val="none"/>
      <w:pStyle w:val="117"/>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9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10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1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80"/>
      <w:lvlText w:val="%1)"/>
      <w:lvlJc w:val="left"/>
      <w:pPr>
        <w:tabs>
          <w:tab w:val="left" w:pos="851"/>
        </w:tabs>
        <w:ind w:left="851" w:hanging="426"/>
      </w:pPr>
      <w:rPr>
        <w:rFonts w:hint="eastAsia" w:ascii="宋体" w:hAnsi="Times New Roman" w:eastAsia="宋体"/>
        <w:sz w:val="21"/>
      </w:rPr>
    </w:lvl>
    <w:lvl w:ilvl="1" w:tentative="0">
      <w:start w:val="1"/>
      <w:numFmt w:val="decimal"/>
      <w:pStyle w:val="116"/>
      <w:lvlText w:val="%2)"/>
      <w:lvlJc w:val="left"/>
      <w:pPr>
        <w:tabs>
          <w:tab w:val="left" w:pos="1276"/>
        </w:tabs>
        <w:ind w:left="1276" w:hanging="425"/>
      </w:pPr>
      <w:rPr>
        <w:rFonts w:hint="eastAsia" w:ascii="宋体" w:hAnsi="Times New Roman" w:eastAsia="宋体"/>
        <w:sz w:val="21"/>
      </w:rPr>
    </w:lvl>
    <w:lvl w:ilvl="2" w:tentative="0">
      <w:start w:val="1"/>
      <w:numFmt w:val="decimal"/>
      <w:pStyle w:val="12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9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3"/>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10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21"/>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8"/>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8"/>
      <w:suff w:val="nothing"/>
      <w:lvlText w:val="附录%1"/>
      <w:lvlJc w:val="left"/>
      <w:pPr>
        <w:ind w:left="1559" w:firstLine="0"/>
      </w:pPr>
      <w:rPr>
        <w:rFonts w:hint="eastAsia"/>
        <w:spacing w:val="100"/>
      </w:rPr>
    </w:lvl>
    <w:lvl w:ilvl="1" w:tentative="0">
      <w:start w:val="1"/>
      <w:numFmt w:val="decimal"/>
      <w:pStyle w:val="90"/>
      <w:suff w:val="nothing"/>
      <w:lvlText w:val="%1.%2　"/>
      <w:lvlJc w:val="left"/>
      <w:pPr>
        <w:ind w:left="0" w:firstLine="0"/>
      </w:pPr>
      <w:rPr>
        <w:rFonts w:hint="eastAsia" w:ascii="黑体" w:eastAsia="黑体"/>
        <w:b w:val="0"/>
        <w:i w:val="0"/>
        <w:sz w:val="21"/>
      </w:rPr>
    </w:lvl>
    <w:lvl w:ilvl="2" w:tentative="0">
      <w:start w:val="1"/>
      <w:numFmt w:val="decimal"/>
      <w:pStyle w:val="91"/>
      <w:suff w:val="nothing"/>
      <w:lvlText w:val="%1.%2.%3　"/>
      <w:lvlJc w:val="left"/>
      <w:pPr>
        <w:ind w:left="0" w:firstLine="0"/>
      </w:pPr>
      <w:rPr>
        <w:rFonts w:hint="eastAsia" w:ascii="黑体" w:eastAsia="黑体"/>
        <w:b w:val="0"/>
        <w:i w:val="0"/>
        <w:sz w:val="21"/>
      </w:rPr>
    </w:lvl>
    <w:lvl w:ilvl="3" w:tentative="0">
      <w:start w:val="1"/>
      <w:numFmt w:val="decimal"/>
      <w:pStyle w:val="93"/>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41"/>
      <w:suff w:val="nothing"/>
      <w:lvlText w:val="%1"/>
      <w:lvlJc w:val="left"/>
      <w:pPr>
        <w:ind w:left="0" w:firstLine="0"/>
      </w:pPr>
      <w:rPr>
        <w:rFonts w:hint="eastAsia"/>
      </w:rPr>
    </w:lvl>
    <w:lvl w:ilvl="1" w:tentative="0">
      <w:start w:val="1"/>
      <w:numFmt w:val="decimal"/>
      <w:pStyle w:val="42"/>
      <w:suff w:val="nothing"/>
      <w:lvlText w:val="%1%2　"/>
      <w:lvlJc w:val="left"/>
      <w:pPr>
        <w:ind w:left="283" w:firstLine="0"/>
      </w:pPr>
      <w:rPr>
        <w:rFonts w:hint="eastAsia" w:ascii="黑体" w:eastAsia="黑体"/>
        <w:b w:val="0"/>
        <w:i w:val="0"/>
        <w:sz w:val="21"/>
      </w:rPr>
    </w:lvl>
    <w:lvl w:ilvl="2" w:tentative="0">
      <w:start w:val="1"/>
      <w:numFmt w:val="decimal"/>
      <w:pStyle w:val="43"/>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9"/>
      <w:suff w:val="nothing"/>
      <w:lvlText w:val="%1%2.%3.%4　"/>
      <w:lvlJc w:val="left"/>
      <w:pPr>
        <w:ind w:left="0" w:firstLine="0"/>
      </w:pPr>
      <w:rPr>
        <w:rFonts w:hint="eastAsia" w:ascii="黑体" w:eastAsia="黑体"/>
        <w:b w:val="0"/>
        <w:i w:val="0"/>
        <w:sz w:val="21"/>
      </w:rPr>
    </w:lvl>
    <w:lvl w:ilvl="4" w:tentative="0">
      <w:start w:val="1"/>
      <w:numFmt w:val="decimal"/>
      <w:pStyle w:val="44"/>
      <w:suff w:val="nothing"/>
      <w:lvlText w:val="%1%2.%3.%4.%5　"/>
      <w:lvlJc w:val="left"/>
      <w:pPr>
        <w:ind w:left="0" w:firstLine="0"/>
      </w:pPr>
      <w:rPr>
        <w:rFonts w:hint="eastAsia" w:ascii="黑体" w:eastAsia="黑体"/>
        <w:b w:val="0"/>
        <w:i w:val="0"/>
        <w:sz w:val="21"/>
      </w:rPr>
    </w:lvl>
    <w:lvl w:ilvl="5" w:tentative="0">
      <w:start w:val="1"/>
      <w:numFmt w:val="decimal"/>
      <w:pStyle w:val="45"/>
      <w:suff w:val="nothing"/>
      <w:lvlText w:val="%1%2.%3.%4.%5.%6　"/>
      <w:lvlJc w:val="left"/>
      <w:pPr>
        <w:ind w:left="0" w:firstLine="0"/>
      </w:pPr>
      <w:rPr>
        <w:rFonts w:hint="eastAsia" w:ascii="黑体" w:eastAsia="黑体"/>
        <w:b w:val="0"/>
        <w:i w:val="0"/>
        <w:sz w:val="21"/>
      </w:rPr>
    </w:lvl>
    <w:lvl w:ilvl="6" w:tentative="0">
      <w:start w:val="1"/>
      <w:numFmt w:val="decimal"/>
      <w:pStyle w:val="4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2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6"/>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9"/>
  </w:num>
  <w:num w:numId="2">
    <w:abstractNumId w:val="1"/>
  </w:num>
  <w:num w:numId="3">
    <w:abstractNumId w:val="6"/>
  </w:num>
  <w:num w:numId="4">
    <w:abstractNumId w:val="25"/>
  </w:num>
  <w:num w:numId="5">
    <w:abstractNumId w:val="20"/>
  </w:num>
  <w:num w:numId="6">
    <w:abstractNumId w:val="15"/>
  </w:num>
  <w:num w:numId="7">
    <w:abstractNumId w:val="10"/>
  </w:num>
  <w:num w:numId="8">
    <w:abstractNumId w:val="4"/>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0"/>
  </w:num>
  <w:num w:numId="3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1jB8g4ulYpzxbvxmSXnl+hUGQuXi05MCZey8dLVUUWc5IwIixSmRphyYQJYd1DNp1WoLTmvqawARXki2d+oqnQ==" w:salt="vraEvwcbylxTayrCOYV1T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D1"/>
    <w:rsid w:val="000A296B"/>
    <w:rsid w:val="000A7311"/>
    <w:rsid w:val="000B060F"/>
    <w:rsid w:val="000B1592"/>
    <w:rsid w:val="000B1FF2"/>
    <w:rsid w:val="000B3CDA"/>
    <w:rsid w:val="000B6A0B"/>
    <w:rsid w:val="000C0F6C"/>
    <w:rsid w:val="000C11DB"/>
    <w:rsid w:val="000C1492"/>
    <w:rsid w:val="000C2FBD"/>
    <w:rsid w:val="000C4B41"/>
    <w:rsid w:val="000C57D6"/>
    <w:rsid w:val="000C6229"/>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67E"/>
    <w:rsid w:val="00267EF4"/>
    <w:rsid w:val="00270CB8"/>
    <w:rsid w:val="00272B08"/>
    <w:rsid w:val="00281BB8"/>
    <w:rsid w:val="00281E9E"/>
    <w:rsid w:val="00282405"/>
    <w:rsid w:val="00285170"/>
    <w:rsid w:val="00285361"/>
    <w:rsid w:val="002857C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2C6"/>
    <w:rsid w:val="003F0841"/>
    <w:rsid w:val="003F23D3"/>
    <w:rsid w:val="003F3F08"/>
    <w:rsid w:val="003F49F1"/>
    <w:rsid w:val="003F6272"/>
    <w:rsid w:val="00400E72"/>
    <w:rsid w:val="00401400"/>
    <w:rsid w:val="00404869"/>
    <w:rsid w:val="00405884"/>
    <w:rsid w:val="00407D39"/>
    <w:rsid w:val="0041477A"/>
    <w:rsid w:val="004167A3"/>
    <w:rsid w:val="00417CF5"/>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D6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0B0"/>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22B"/>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447"/>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1194"/>
    <w:rsid w:val="006A25E5"/>
    <w:rsid w:val="006A2B46"/>
    <w:rsid w:val="006A336D"/>
    <w:rsid w:val="006A37B9"/>
    <w:rsid w:val="006B2672"/>
    <w:rsid w:val="006B336A"/>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C4C"/>
    <w:rsid w:val="007D6518"/>
    <w:rsid w:val="007D76BD"/>
    <w:rsid w:val="007E0BF1"/>
    <w:rsid w:val="007F0ED8"/>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302"/>
    <w:rsid w:val="00883F93"/>
    <w:rsid w:val="00884DB3"/>
    <w:rsid w:val="00885A9D"/>
    <w:rsid w:val="008864F6"/>
    <w:rsid w:val="0089049D"/>
    <w:rsid w:val="00891696"/>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22F"/>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68"/>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9B6"/>
    <w:rsid w:val="00A2271D"/>
    <w:rsid w:val="00A237D5"/>
    <w:rsid w:val="00A30EFC"/>
    <w:rsid w:val="00A31984"/>
    <w:rsid w:val="00A3290A"/>
    <w:rsid w:val="00A32D73"/>
    <w:rsid w:val="00A3367B"/>
    <w:rsid w:val="00A33C67"/>
    <w:rsid w:val="00A3597D"/>
    <w:rsid w:val="00A36DD1"/>
    <w:rsid w:val="00A36E92"/>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27D0A"/>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47CE8"/>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5E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D43"/>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0D06"/>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320472C"/>
    <w:rsid w:val="11CE6908"/>
    <w:rsid w:val="122B4730"/>
    <w:rsid w:val="19A17829"/>
    <w:rsid w:val="22337B1F"/>
    <w:rsid w:val="26C82522"/>
    <w:rsid w:val="28657B53"/>
    <w:rsid w:val="293675C5"/>
    <w:rsid w:val="2A152120"/>
    <w:rsid w:val="2BEA36B4"/>
    <w:rsid w:val="2D8554CF"/>
    <w:rsid w:val="30924004"/>
    <w:rsid w:val="34F93703"/>
    <w:rsid w:val="388471E0"/>
    <w:rsid w:val="38D6533D"/>
    <w:rsid w:val="409E221E"/>
    <w:rsid w:val="42BB7828"/>
    <w:rsid w:val="485C0CB1"/>
    <w:rsid w:val="4CC62CE1"/>
    <w:rsid w:val="4D0553D3"/>
    <w:rsid w:val="4F9A0268"/>
    <w:rsid w:val="5C885101"/>
    <w:rsid w:val="5DD437C6"/>
    <w:rsid w:val="602E34A0"/>
    <w:rsid w:val="66132736"/>
    <w:rsid w:val="6DA67183"/>
    <w:rsid w:val="709A3AFD"/>
    <w:rsid w:val="719741B7"/>
    <w:rsid w:val="73466F07"/>
    <w:rsid w:val="76326989"/>
    <w:rsid w:val="7879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6"/>
    <w:autoRedefine/>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5"/>
    <w:autoRedefine/>
    <w:unhideWhenUsed/>
    <w:qFormat/>
    <w:uiPriority w:val="99"/>
    <w:pPr>
      <w:jc w:val="left"/>
    </w:pPr>
  </w:style>
  <w:style w:type="paragraph" w:styleId="14">
    <w:name w:val="Body Text"/>
    <w:basedOn w:val="1"/>
    <w:link w:val="9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toc 8"/>
    <w:basedOn w:val="1"/>
    <w:next w:val="1"/>
    <w:autoRedefine/>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18">
    <w:name w:val="Balloon Text"/>
    <w:basedOn w:val="1"/>
    <w:link w:val="59"/>
    <w:autoRedefine/>
    <w:semiHidden/>
    <w:unhideWhenUsed/>
    <w:qFormat/>
    <w:uiPriority w:val="99"/>
    <w:rPr>
      <w:sz w:val="18"/>
      <w:szCs w:val="18"/>
    </w:rPr>
  </w:style>
  <w:style w:type="paragraph" w:styleId="19">
    <w:name w:val="footer"/>
    <w:basedOn w:val="1"/>
    <w:link w:val="58"/>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7"/>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oc 9"/>
    <w:basedOn w:val="1"/>
    <w:next w:val="1"/>
    <w:autoRedefine/>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28">
    <w:name w:val="Title"/>
    <w:basedOn w:val="1"/>
    <w:link w:val="62"/>
    <w:autoRedefine/>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36"/>
    <w:autoRedefine/>
    <w:semiHidden/>
    <w:unhideWhenUsed/>
    <w:qFormat/>
    <w:uiPriority w:val="99"/>
    <w:rPr>
      <w:b/>
      <w:bCs/>
    </w:rPr>
  </w:style>
  <w:style w:type="table" w:styleId="31">
    <w:name w:val="Table Grid"/>
    <w:basedOn w:val="3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autoRedefine/>
    <w:semiHidden/>
    <w:unhideWhenUsed/>
    <w:qFormat/>
    <w:uiPriority w:val="99"/>
    <w:rPr>
      <w:sz w:val="21"/>
      <w:szCs w:val="21"/>
    </w:rPr>
  </w:style>
  <w:style w:type="character" w:styleId="38">
    <w:name w:val="footnote reference"/>
    <w:autoRedefine/>
    <w:semiHidden/>
    <w:qFormat/>
    <w:uiPriority w:val="0"/>
    <w:rPr>
      <w:rFonts w:ascii="宋体" w:hAnsi="宋体" w:eastAsia="宋体" w:cs="Times New Roman"/>
      <w:spacing w:val="0"/>
      <w:sz w:val="18"/>
      <w:vertAlign w:val="superscript"/>
    </w:rPr>
  </w:style>
  <w:style w:type="paragraph" w:customStyle="1" w:styleId="39">
    <w:name w:val="标准文件_二级条标题"/>
    <w:next w:val="40"/>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40">
    <w:name w:val="标准文件_段"/>
    <w:link w:val="47"/>
    <w:autoRedefine/>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41">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2">
    <w:name w:val="标准文件_章标题"/>
    <w:next w:val="40"/>
    <w:autoRedefine/>
    <w:qFormat/>
    <w:uiPriority w:val="0"/>
    <w:pPr>
      <w:numPr>
        <w:ilvl w:val="1"/>
        <w:numId w:val="1"/>
      </w:numPr>
      <w:spacing w:before="240" w:beforeLines="100" w:after="240" w:afterLines="100"/>
      <w:ind w:left="0"/>
      <w:jc w:val="both"/>
      <w:outlineLvl w:val="0"/>
    </w:pPr>
    <w:rPr>
      <w:rFonts w:ascii="黑体" w:hAnsi="Times New Roman" w:eastAsia="黑体" w:cs="Times New Roman"/>
      <w:sz w:val="21"/>
      <w:lang w:val="en-US" w:eastAsia="zh-CN" w:bidi="ar-SA"/>
    </w:rPr>
  </w:style>
  <w:style w:type="paragraph" w:customStyle="1" w:styleId="43">
    <w:name w:val="标准文件_一级条标题"/>
    <w:basedOn w:val="42"/>
    <w:next w:val="40"/>
    <w:autoRedefine/>
    <w:qFormat/>
    <w:uiPriority w:val="0"/>
    <w:pPr>
      <w:numPr>
        <w:ilvl w:val="2"/>
      </w:numPr>
      <w:spacing w:before="120" w:beforeLines="50" w:after="120" w:afterLines="50"/>
      <w:ind w:left="0"/>
      <w:outlineLvl w:val="1"/>
    </w:pPr>
  </w:style>
  <w:style w:type="paragraph" w:customStyle="1" w:styleId="44">
    <w:name w:val="标准文件_三级条标题"/>
    <w:basedOn w:val="39"/>
    <w:next w:val="40"/>
    <w:autoRedefine/>
    <w:qFormat/>
    <w:uiPriority w:val="0"/>
    <w:pPr>
      <w:widowControl/>
      <w:numPr>
        <w:ilvl w:val="4"/>
      </w:numPr>
      <w:outlineLvl w:val="3"/>
    </w:pPr>
  </w:style>
  <w:style w:type="paragraph" w:customStyle="1" w:styleId="45">
    <w:name w:val="标准文件_四级条标题"/>
    <w:next w:val="40"/>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6">
    <w:name w:val="标准文件_五级条标题"/>
    <w:next w:val="40"/>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7">
    <w:name w:val="标准文件_段 Char"/>
    <w:link w:val="40"/>
    <w:autoRedefine/>
    <w:qFormat/>
    <w:uiPriority w:val="0"/>
    <w:rPr>
      <w:rFonts w:ascii="宋体" w:hAnsi="Times New Roman"/>
      <w:sz w:val="21"/>
    </w:rPr>
  </w:style>
  <w:style w:type="character" w:customStyle="1" w:styleId="48">
    <w:name w:val="标题 1 字符"/>
    <w:link w:val="2"/>
    <w:autoRedefine/>
    <w:qFormat/>
    <w:uiPriority w:val="0"/>
    <w:rPr>
      <w:b/>
      <w:bCs/>
      <w:kern w:val="44"/>
      <w:sz w:val="44"/>
      <w:szCs w:val="44"/>
    </w:rPr>
  </w:style>
  <w:style w:type="character" w:customStyle="1" w:styleId="49">
    <w:name w:val="标题 2 字符"/>
    <w:link w:val="3"/>
    <w:autoRedefine/>
    <w:qFormat/>
    <w:uiPriority w:val="0"/>
    <w:rPr>
      <w:rFonts w:ascii="Arial" w:hAnsi="Arial" w:eastAsia="黑体"/>
      <w:b/>
      <w:bCs/>
      <w:kern w:val="2"/>
      <w:sz w:val="32"/>
      <w:szCs w:val="32"/>
    </w:rPr>
  </w:style>
  <w:style w:type="character" w:customStyle="1" w:styleId="50">
    <w:name w:val="标题 3 字符"/>
    <w:link w:val="4"/>
    <w:autoRedefine/>
    <w:qFormat/>
    <w:uiPriority w:val="0"/>
    <w:rPr>
      <w:b/>
      <w:bCs/>
      <w:kern w:val="2"/>
      <w:sz w:val="32"/>
      <w:szCs w:val="32"/>
    </w:rPr>
  </w:style>
  <w:style w:type="character" w:customStyle="1" w:styleId="51">
    <w:name w:val="标题 4 字符"/>
    <w:link w:val="5"/>
    <w:autoRedefine/>
    <w:qFormat/>
    <w:uiPriority w:val="0"/>
    <w:rPr>
      <w:rFonts w:ascii="Arial" w:hAnsi="Arial" w:eastAsia="黑体"/>
      <w:b/>
      <w:bCs/>
      <w:kern w:val="2"/>
      <w:sz w:val="28"/>
      <w:szCs w:val="28"/>
    </w:rPr>
  </w:style>
  <w:style w:type="character" w:customStyle="1" w:styleId="52">
    <w:name w:val="标题 5 字符"/>
    <w:link w:val="6"/>
    <w:autoRedefine/>
    <w:qFormat/>
    <w:uiPriority w:val="0"/>
    <w:rPr>
      <w:b/>
      <w:bCs/>
      <w:kern w:val="2"/>
      <w:sz w:val="28"/>
      <w:szCs w:val="28"/>
    </w:rPr>
  </w:style>
  <w:style w:type="character" w:customStyle="1" w:styleId="53">
    <w:name w:val="标题 6 字符"/>
    <w:link w:val="7"/>
    <w:autoRedefine/>
    <w:qFormat/>
    <w:uiPriority w:val="0"/>
    <w:rPr>
      <w:rFonts w:ascii="Arial" w:hAnsi="Arial" w:eastAsia="黑体"/>
      <w:b/>
      <w:bCs/>
      <w:kern w:val="2"/>
      <w:sz w:val="24"/>
      <w:szCs w:val="24"/>
    </w:rPr>
  </w:style>
  <w:style w:type="character" w:customStyle="1" w:styleId="54">
    <w:name w:val="标题 7 字符"/>
    <w:link w:val="8"/>
    <w:autoRedefine/>
    <w:qFormat/>
    <w:uiPriority w:val="0"/>
    <w:rPr>
      <w:b/>
      <w:bCs/>
      <w:kern w:val="2"/>
      <w:sz w:val="24"/>
      <w:szCs w:val="24"/>
    </w:rPr>
  </w:style>
  <w:style w:type="character" w:customStyle="1" w:styleId="55">
    <w:name w:val="标题 8 字符"/>
    <w:link w:val="9"/>
    <w:autoRedefine/>
    <w:qFormat/>
    <w:uiPriority w:val="0"/>
    <w:rPr>
      <w:rFonts w:ascii="Arial" w:hAnsi="Arial" w:eastAsia="黑体"/>
      <w:kern w:val="2"/>
      <w:sz w:val="24"/>
      <w:szCs w:val="24"/>
    </w:rPr>
  </w:style>
  <w:style w:type="character" w:customStyle="1" w:styleId="56">
    <w:name w:val="标题 9 字符"/>
    <w:link w:val="10"/>
    <w:autoRedefine/>
    <w:qFormat/>
    <w:uiPriority w:val="0"/>
    <w:rPr>
      <w:rFonts w:ascii="Arial" w:hAnsi="Arial" w:eastAsia="黑体"/>
      <w:kern w:val="2"/>
      <w:sz w:val="21"/>
      <w:szCs w:val="21"/>
    </w:rPr>
  </w:style>
  <w:style w:type="character" w:customStyle="1" w:styleId="57">
    <w:name w:val="页眉 字符"/>
    <w:link w:val="20"/>
    <w:autoRedefine/>
    <w:qFormat/>
    <w:uiPriority w:val="99"/>
    <w:rPr>
      <w:kern w:val="2"/>
      <w:sz w:val="18"/>
      <w:szCs w:val="18"/>
    </w:rPr>
  </w:style>
  <w:style w:type="character" w:customStyle="1" w:styleId="58">
    <w:name w:val="页脚 字符"/>
    <w:link w:val="19"/>
    <w:autoRedefine/>
    <w:qFormat/>
    <w:uiPriority w:val="99"/>
    <w:rPr>
      <w:rFonts w:ascii="宋体"/>
      <w:kern w:val="2"/>
      <w:sz w:val="18"/>
      <w:szCs w:val="18"/>
    </w:rPr>
  </w:style>
  <w:style w:type="character" w:customStyle="1" w:styleId="59">
    <w:name w:val="批注框文本 字符"/>
    <w:link w:val="18"/>
    <w:semiHidden/>
    <w:qFormat/>
    <w:uiPriority w:val="99"/>
    <w:rPr>
      <w:kern w:val="2"/>
      <w:sz w:val="18"/>
      <w:szCs w:val="18"/>
    </w:rPr>
  </w:style>
  <w:style w:type="paragraph" w:styleId="60">
    <w:name w:val="Quote"/>
    <w:basedOn w:val="1"/>
    <w:next w:val="1"/>
    <w:link w:val="61"/>
    <w:autoRedefine/>
    <w:qFormat/>
    <w:uiPriority w:val="29"/>
    <w:rPr>
      <w:i/>
      <w:iCs/>
      <w:color w:val="000000"/>
    </w:rPr>
  </w:style>
  <w:style w:type="character" w:customStyle="1" w:styleId="61">
    <w:name w:val="引用 字符"/>
    <w:link w:val="60"/>
    <w:autoRedefine/>
    <w:qFormat/>
    <w:uiPriority w:val="29"/>
    <w:rPr>
      <w:i/>
      <w:iCs/>
      <w:color w:val="000000"/>
      <w:kern w:val="2"/>
      <w:sz w:val="21"/>
      <w:szCs w:val="21"/>
    </w:rPr>
  </w:style>
  <w:style w:type="character" w:customStyle="1" w:styleId="62">
    <w:name w:val="标题 字符"/>
    <w:link w:val="28"/>
    <w:autoRedefine/>
    <w:qFormat/>
    <w:uiPriority w:val="0"/>
    <w:rPr>
      <w:rFonts w:ascii="Arial" w:hAnsi="Arial" w:cs="Arial"/>
      <w:b/>
      <w:bCs/>
      <w:kern w:val="2"/>
      <w:sz w:val="32"/>
      <w:szCs w:val="32"/>
    </w:rPr>
  </w:style>
  <w:style w:type="paragraph" w:customStyle="1" w:styleId="63">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7">
    <w:name w:val="标准书眉一"/>
    <w:qFormat/>
    <w:uiPriority w:val="0"/>
    <w:pPr>
      <w:jc w:val="both"/>
    </w:pPr>
    <w:rPr>
      <w:rFonts w:ascii="Times New Roman" w:hAnsi="Times New Roman" w:eastAsia="宋体" w:cs="Times New Roman"/>
      <w:lang w:val="en-US" w:eastAsia="zh-CN" w:bidi="ar-SA"/>
    </w:rPr>
  </w:style>
  <w:style w:type="paragraph" w:customStyle="1" w:styleId="68">
    <w:name w:val="标准文件_ICS"/>
    <w:basedOn w:val="1"/>
    <w:autoRedefine/>
    <w:qFormat/>
    <w:uiPriority w:val="0"/>
    <w:pPr>
      <w:spacing w:line="0" w:lineRule="atLeast"/>
    </w:pPr>
    <w:rPr>
      <w:rFonts w:ascii="黑体" w:hAnsi="宋体" w:eastAsia="黑体"/>
    </w:rPr>
  </w:style>
  <w:style w:type="paragraph" w:customStyle="1" w:styleId="69">
    <w:name w:val="标准文件_标准正文"/>
    <w:basedOn w:val="1"/>
    <w:next w:val="40"/>
    <w:autoRedefine/>
    <w:qFormat/>
    <w:uiPriority w:val="0"/>
    <w:pPr>
      <w:snapToGrid w:val="0"/>
      <w:ind w:firstLine="200" w:firstLineChars="200"/>
    </w:pPr>
    <w:rPr>
      <w:kern w:val="0"/>
    </w:rPr>
  </w:style>
  <w:style w:type="paragraph" w:customStyle="1" w:styleId="70">
    <w:name w:val="标准文件_版本"/>
    <w:basedOn w:val="69"/>
    <w:autoRedefine/>
    <w:qFormat/>
    <w:uiPriority w:val="0"/>
    <w:pPr>
      <w:adjustRightInd/>
      <w:snapToGrid/>
      <w:ind w:firstLine="0" w:firstLineChars="0"/>
    </w:pPr>
    <w:rPr>
      <w:rFonts w:ascii="宋体" w:hAnsi="宋体"/>
      <w:kern w:val="2"/>
    </w:rPr>
  </w:style>
  <w:style w:type="paragraph" w:customStyle="1" w:styleId="71">
    <w:name w:val="标准文件_标准部门"/>
    <w:basedOn w:val="1"/>
    <w:autoRedefine/>
    <w:qFormat/>
    <w:uiPriority w:val="0"/>
    <w:pPr>
      <w:jc w:val="center"/>
    </w:pPr>
    <w:rPr>
      <w:rFonts w:ascii="黑体" w:eastAsia="黑体"/>
      <w:kern w:val="0"/>
      <w:sz w:val="44"/>
    </w:rPr>
  </w:style>
  <w:style w:type="paragraph" w:customStyle="1" w:styleId="72">
    <w:name w:val="标准文件_标准代替"/>
    <w:basedOn w:val="1"/>
    <w:next w:val="1"/>
    <w:autoRedefine/>
    <w:qFormat/>
    <w:uiPriority w:val="0"/>
    <w:pPr>
      <w:spacing w:line="310" w:lineRule="exact"/>
      <w:jc w:val="right"/>
    </w:pPr>
    <w:rPr>
      <w:rFonts w:ascii="宋体" w:hAnsi="宋体"/>
      <w:kern w:val="0"/>
    </w:rPr>
  </w:style>
  <w:style w:type="paragraph" w:customStyle="1" w:styleId="7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7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5">
    <w:name w:val="标准文件_页眉偶数页"/>
    <w:basedOn w:val="74"/>
    <w:next w:val="1"/>
    <w:autoRedefine/>
    <w:qFormat/>
    <w:uiPriority w:val="0"/>
    <w:pPr>
      <w:jc w:val="left"/>
    </w:pPr>
  </w:style>
  <w:style w:type="paragraph" w:customStyle="1" w:styleId="7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7">
    <w:name w:val="标准文件_参考文献条目"/>
    <w:autoRedefine/>
    <w:qFormat/>
    <w:uiPriority w:val="0"/>
    <w:pPr>
      <w:numPr>
        <w:ilvl w:val="0"/>
        <w:numId w:val="2"/>
      </w:numPr>
    </w:pPr>
    <w:rPr>
      <w:rFonts w:ascii="宋体" w:hAnsi="Times New Roman" w:eastAsia="宋体" w:cs="Times New Roman"/>
      <w:lang w:val="en-US" w:eastAsia="zh-CN" w:bidi="ar-SA"/>
    </w:rPr>
  </w:style>
  <w:style w:type="character" w:customStyle="1" w:styleId="78">
    <w:name w:val="标准文件_发布"/>
    <w:autoRedefine/>
    <w:qFormat/>
    <w:uiPriority w:val="0"/>
    <w:rPr>
      <w:rFonts w:ascii="黑体" w:eastAsia="黑体"/>
      <w:spacing w:val="0"/>
      <w:w w:val="100"/>
      <w:position w:val="3"/>
      <w:sz w:val="28"/>
    </w:rPr>
  </w:style>
  <w:style w:type="paragraph" w:customStyle="1" w:styleId="79">
    <w:name w:val="标准文件_方框数字列项"/>
    <w:basedOn w:val="40"/>
    <w:autoRedefine/>
    <w:qFormat/>
    <w:uiPriority w:val="0"/>
    <w:pPr>
      <w:numPr>
        <w:ilvl w:val="0"/>
        <w:numId w:val="3"/>
      </w:numPr>
      <w:ind w:firstLine="0" w:firstLineChars="0"/>
    </w:pPr>
  </w:style>
  <w:style w:type="paragraph" w:customStyle="1" w:styleId="80">
    <w:name w:val="标准文件_封面标准编号"/>
    <w:basedOn w:val="1"/>
    <w:next w:val="72"/>
    <w:autoRedefine/>
    <w:qFormat/>
    <w:uiPriority w:val="0"/>
    <w:pPr>
      <w:spacing w:line="310" w:lineRule="exact"/>
      <w:jc w:val="right"/>
    </w:pPr>
    <w:rPr>
      <w:rFonts w:ascii="黑体" w:eastAsia="黑体"/>
      <w:kern w:val="0"/>
      <w:sz w:val="28"/>
    </w:rPr>
  </w:style>
  <w:style w:type="paragraph" w:customStyle="1" w:styleId="81">
    <w:name w:val="标准文件_封面标准分类号"/>
    <w:basedOn w:val="1"/>
    <w:autoRedefine/>
    <w:qFormat/>
    <w:uiPriority w:val="0"/>
    <w:rPr>
      <w:rFonts w:ascii="黑体" w:eastAsia="黑体"/>
      <w:b/>
      <w:kern w:val="0"/>
      <w:sz w:val="28"/>
    </w:rPr>
  </w:style>
  <w:style w:type="paragraph" w:customStyle="1" w:styleId="82">
    <w:name w:val="标准文件_封面标准名称"/>
    <w:basedOn w:val="1"/>
    <w:autoRedefine/>
    <w:qFormat/>
    <w:uiPriority w:val="0"/>
    <w:pPr>
      <w:spacing w:line="240" w:lineRule="auto"/>
      <w:jc w:val="center"/>
    </w:pPr>
    <w:rPr>
      <w:rFonts w:ascii="黑体" w:eastAsia="黑体"/>
      <w:kern w:val="0"/>
      <w:sz w:val="52"/>
    </w:rPr>
  </w:style>
  <w:style w:type="paragraph" w:customStyle="1" w:styleId="83">
    <w:name w:val="标准文件_封面标准英文名称"/>
    <w:basedOn w:val="1"/>
    <w:autoRedefine/>
    <w:qFormat/>
    <w:uiPriority w:val="0"/>
    <w:pPr>
      <w:spacing w:line="240" w:lineRule="auto"/>
      <w:jc w:val="center"/>
    </w:pPr>
    <w:rPr>
      <w:rFonts w:ascii="黑体" w:eastAsia="黑体"/>
      <w:b/>
      <w:sz w:val="28"/>
    </w:rPr>
  </w:style>
  <w:style w:type="paragraph" w:customStyle="1" w:styleId="84">
    <w:name w:val="标准文件_封面发布日期"/>
    <w:basedOn w:val="1"/>
    <w:autoRedefine/>
    <w:qFormat/>
    <w:uiPriority w:val="0"/>
    <w:pPr>
      <w:spacing w:line="310" w:lineRule="exact"/>
    </w:pPr>
    <w:rPr>
      <w:rFonts w:ascii="黑体" w:eastAsia="黑体"/>
      <w:kern w:val="0"/>
      <w:sz w:val="28"/>
    </w:rPr>
  </w:style>
  <w:style w:type="paragraph" w:customStyle="1" w:styleId="85">
    <w:name w:val="标准文件_封面密级"/>
    <w:basedOn w:val="1"/>
    <w:autoRedefine/>
    <w:qFormat/>
    <w:uiPriority w:val="0"/>
    <w:rPr>
      <w:rFonts w:eastAsia="黑体"/>
      <w:sz w:val="32"/>
    </w:rPr>
  </w:style>
  <w:style w:type="paragraph" w:customStyle="1" w:styleId="86">
    <w:name w:val="标准文件_封面实施日期"/>
    <w:basedOn w:val="1"/>
    <w:autoRedefine/>
    <w:qFormat/>
    <w:uiPriority w:val="0"/>
    <w:pPr>
      <w:spacing w:line="310" w:lineRule="exact"/>
      <w:jc w:val="right"/>
    </w:pPr>
    <w:rPr>
      <w:rFonts w:ascii="黑体" w:eastAsia="黑体"/>
      <w:sz w:val="28"/>
    </w:rPr>
  </w:style>
  <w:style w:type="paragraph" w:customStyle="1" w:styleId="87">
    <w:name w:val="标准文件_封面抬头"/>
    <w:basedOn w:val="40"/>
    <w:autoRedefine/>
    <w:qFormat/>
    <w:uiPriority w:val="0"/>
    <w:pPr>
      <w:adjustRightInd w:val="0"/>
      <w:spacing w:line="800" w:lineRule="exact"/>
      <w:ind w:firstLine="0" w:firstLineChars="0"/>
      <w:jc w:val="distribute"/>
    </w:pPr>
    <w:rPr>
      <w:rFonts w:ascii="黑体" w:eastAsia="黑体"/>
      <w:b/>
      <w:sz w:val="64"/>
    </w:rPr>
  </w:style>
  <w:style w:type="paragraph" w:customStyle="1" w:styleId="88">
    <w:name w:val="标准文件_附录标识"/>
    <w:next w:val="40"/>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9">
    <w:name w:val="标准文件_附录表标题"/>
    <w:next w:val="40"/>
    <w:autoRedefine/>
    <w:qFormat/>
    <w:uiPriority w:val="0"/>
    <w:pPr>
      <w:numPr>
        <w:ilvl w:val="1"/>
        <w:numId w:val="5"/>
      </w:numPr>
      <w:adjustRightInd w:val="0"/>
      <w:snapToGrid w:val="0"/>
      <w:spacing w:before="120" w:beforeLines="50" w:after="120" w:afterLines="50"/>
      <w:jc w:val="center"/>
      <w:textAlignment w:val="baseline"/>
    </w:pPr>
    <w:rPr>
      <w:rFonts w:ascii="黑体" w:hAnsi="Times New Roman" w:eastAsia="黑体" w:cs="Times New Roman"/>
      <w:kern w:val="21"/>
      <w:sz w:val="21"/>
      <w:lang w:val="en-US" w:eastAsia="zh-CN" w:bidi="ar-SA"/>
    </w:rPr>
  </w:style>
  <w:style w:type="paragraph" w:customStyle="1" w:styleId="90">
    <w:name w:val="标准文件_附录一级条标题"/>
    <w:next w:val="4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1">
    <w:name w:val="标准文件_附录二级条标题"/>
    <w:basedOn w:val="90"/>
    <w:next w:val="40"/>
    <w:autoRedefine/>
    <w:qFormat/>
    <w:uiPriority w:val="0"/>
    <w:pPr>
      <w:widowControl/>
      <w:numPr>
        <w:ilvl w:val="2"/>
      </w:numPr>
      <w:wordWrap w:val="0"/>
      <w:overflowPunct w:val="0"/>
      <w:autoSpaceDE w:val="0"/>
      <w:autoSpaceDN w:val="0"/>
      <w:textAlignment w:val="baseline"/>
      <w:outlineLvl w:val="3"/>
    </w:pPr>
  </w:style>
  <w:style w:type="paragraph" w:customStyle="1" w:styleId="92">
    <w:name w:val="标准文件_附录公式"/>
    <w:basedOn w:val="69"/>
    <w:next w:val="69"/>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3">
    <w:name w:val="标准文件_附录三级条标题"/>
    <w:next w:val="4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4">
    <w:name w:val="标准文件_附录四级条标题"/>
    <w:next w:val="4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5">
    <w:name w:val="标准文件_附录图标题"/>
    <w:next w:val="4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6">
    <w:name w:val="标准文件_附录五级条标题"/>
    <w:next w:val="4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8">
    <w:name w:val="正文文本 字符"/>
    <w:link w:val="14"/>
    <w:qFormat/>
    <w:uiPriority w:val="0"/>
    <w:rPr>
      <w:kern w:val="2"/>
      <w:sz w:val="21"/>
      <w:szCs w:val="21"/>
    </w:rPr>
  </w:style>
  <w:style w:type="paragraph" w:customStyle="1" w:styleId="99">
    <w:name w:val="标准文件_附录章标题"/>
    <w:next w:val="4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标准文件_公式后的破折号"/>
    <w:basedOn w:val="40"/>
    <w:next w:val="40"/>
    <w:autoRedefine/>
    <w:qFormat/>
    <w:uiPriority w:val="0"/>
    <w:pPr>
      <w:ind w:left="488" w:leftChars="200" w:hanging="289" w:hangingChars="290"/>
    </w:pPr>
  </w:style>
  <w:style w:type="paragraph" w:customStyle="1" w:styleId="101">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2">
    <w:name w:val="标准文件_目次、标准名称标题"/>
    <w:basedOn w:val="101"/>
    <w:next w:val="40"/>
    <w:autoRedefine/>
    <w:qFormat/>
    <w:uiPriority w:val="0"/>
    <w:pPr>
      <w:spacing w:line="460" w:lineRule="exact"/>
      <w:ind w:left="0" w:firstLine="0"/>
    </w:pPr>
  </w:style>
  <w:style w:type="paragraph" w:customStyle="1" w:styleId="10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10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5">
    <w:name w:val="标准文件_破折号列项（二级）"/>
    <w:basedOn w:val="104"/>
    <w:autoRedefine/>
    <w:qFormat/>
    <w:uiPriority w:val="0"/>
    <w:pPr>
      <w:numPr>
        <w:numId w:val="10"/>
      </w:numPr>
    </w:pPr>
  </w:style>
  <w:style w:type="character" w:customStyle="1" w:styleId="106">
    <w:name w:val="不明显参考1"/>
    <w:autoRedefine/>
    <w:qFormat/>
    <w:uiPriority w:val="31"/>
    <w:rPr>
      <w:smallCaps/>
      <w:color w:val="C0504D"/>
      <w:u w:val="single"/>
    </w:rPr>
  </w:style>
  <w:style w:type="paragraph" w:customStyle="1" w:styleId="107">
    <w:name w:val="标准文件_示例后续"/>
    <w:basedOn w:val="1"/>
    <w:autoRedefine/>
    <w:qFormat/>
    <w:uiPriority w:val="0"/>
    <w:pPr>
      <w:adjustRightInd/>
      <w:spacing w:line="240" w:lineRule="auto"/>
      <w:ind w:firstLine="200" w:firstLineChars="200"/>
    </w:pPr>
    <w:rPr>
      <w:sz w:val="18"/>
      <w:szCs w:val="24"/>
    </w:rPr>
  </w:style>
  <w:style w:type="paragraph" w:customStyle="1" w:styleId="10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character" w:customStyle="1" w:styleId="109">
    <w:name w:val="脚注文本 字符"/>
    <w:link w:val="23"/>
    <w:autoRedefine/>
    <w:semiHidden/>
    <w:qFormat/>
    <w:uiPriority w:val="0"/>
    <w:rPr>
      <w:rFonts w:ascii="宋体"/>
      <w:kern w:val="2"/>
      <w:sz w:val="18"/>
      <w:szCs w:val="18"/>
    </w:rPr>
  </w:style>
  <w:style w:type="paragraph" w:customStyle="1" w:styleId="110">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11">
    <w:name w:val="标准文件_图表脚注"/>
    <w:basedOn w:val="1"/>
    <w:next w:val="40"/>
    <w:autoRedefine/>
    <w:qFormat/>
    <w:uiPriority w:val="0"/>
    <w:pPr>
      <w:numPr>
        <w:ilvl w:val="0"/>
        <w:numId w:val="12"/>
      </w:numPr>
      <w:spacing w:line="240" w:lineRule="auto"/>
      <w:jc w:val="left"/>
    </w:pPr>
    <w:rPr>
      <w:rFonts w:ascii="宋体" w:hAnsi="宋体"/>
      <w:sz w:val="18"/>
    </w:rPr>
  </w:style>
  <w:style w:type="character" w:customStyle="1" w:styleId="112">
    <w:name w:val="标准文件_图表脚注内容"/>
    <w:autoRedefine/>
    <w:qFormat/>
    <w:uiPriority w:val="0"/>
    <w:rPr>
      <w:rFonts w:ascii="宋体" w:hAnsi="宋体" w:eastAsia="宋体" w:cs="Times New Roman"/>
      <w:spacing w:val="0"/>
      <w:sz w:val="18"/>
      <w:vertAlign w:val="superscript"/>
    </w:rPr>
  </w:style>
  <w:style w:type="paragraph" w:customStyle="1" w:styleId="113">
    <w:name w:val="标准文件_一致程度"/>
    <w:basedOn w:val="1"/>
    <w:autoRedefine/>
    <w:qFormat/>
    <w:uiPriority w:val="0"/>
    <w:pPr>
      <w:spacing w:line="440" w:lineRule="exact"/>
      <w:jc w:val="center"/>
    </w:pPr>
    <w:rPr>
      <w:sz w:val="28"/>
    </w:rPr>
  </w:style>
  <w:style w:type="paragraph" w:customStyle="1" w:styleId="114">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5">
    <w:name w:val="标准文件_英文图表脚注"/>
    <w:basedOn w:val="69"/>
    <w:autoRedefine/>
    <w:qFormat/>
    <w:uiPriority w:val="0"/>
    <w:pPr>
      <w:widowControl/>
      <w:adjustRightInd/>
      <w:snapToGrid/>
      <w:spacing w:line="240" w:lineRule="auto"/>
      <w:ind w:left="79" w:hanging="79" w:hangingChars="80"/>
    </w:pPr>
    <w:rPr>
      <w:rFonts w:ascii="宋体" w:hAnsi="宋体"/>
    </w:rPr>
  </w:style>
  <w:style w:type="paragraph" w:customStyle="1" w:styleId="116">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7">
    <w:name w:val="标准文件_英文注："/>
    <w:basedOn w:val="1"/>
    <w:next w:val="40"/>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8">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9">
    <w:name w:val="标准文件_正文表标题"/>
    <w:next w:val="40"/>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公式"/>
    <w:basedOn w:val="1"/>
    <w:next w:val="69"/>
    <w:autoRedefine/>
    <w:qFormat/>
    <w:uiPriority w:val="0"/>
    <w:pPr>
      <w:tabs>
        <w:tab w:val="center" w:pos="4678"/>
        <w:tab w:val="right" w:leader="middleDot" w:pos="9356"/>
      </w:tabs>
      <w:spacing w:line="240" w:lineRule="auto"/>
    </w:pPr>
    <w:rPr>
      <w:rFonts w:ascii="宋体" w:hAnsi="宋体"/>
    </w:rPr>
  </w:style>
  <w:style w:type="paragraph" w:customStyle="1" w:styleId="121">
    <w:name w:val="标准文件_正文图标题"/>
    <w:next w:val="40"/>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2">
    <w:name w:val="标准文件_正文英文表标题"/>
    <w:next w:val="4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3">
    <w:name w:val="标准文件_正文英文图标题"/>
    <w:next w:val="40"/>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4">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5">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6">
    <w:name w:val="发布部门"/>
    <w:next w:val="4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7">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8">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9">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0">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1">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2">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3">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4">
    <w:name w:val="封面正文"/>
    <w:autoRedefine/>
    <w:qFormat/>
    <w:uiPriority w:val="0"/>
    <w:pPr>
      <w:jc w:val="both"/>
    </w:pPr>
    <w:rPr>
      <w:rFonts w:ascii="Times New Roman" w:hAnsi="Times New Roman" w:eastAsia="宋体" w:cs="Times New Roman"/>
      <w:lang w:val="en-US" w:eastAsia="zh-CN" w:bidi="ar-SA"/>
    </w:rPr>
  </w:style>
  <w:style w:type="paragraph" w:customStyle="1" w:styleId="135">
    <w:name w:val="附录二级无标题条"/>
    <w:basedOn w:val="1"/>
    <w:next w:val="40"/>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6">
    <w:name w:val="附录三级无标题条"/>
    <w:basedOn w:val="135"/>
    <w:next w:val="40"/>
    <w:autoRedefine/>
    <w:qFormat/>
    <w:uiPriority w:val="0"/>
    <w:pPr>
      <w:outlineLvl w:val="4"/>
    </w:pPr>
  </w:style>
  <w:style w:type="paragraph" w:customStyle="1" w:styleId="137">
    <w:name w:val="附录四级无标题条"/>
    <w:basedOn w:val="136"/>
    <w:next w:val="40"/>
    <w:autoRedefine/>
    <w:qFormat/>
    <w:uiPriority w:val="0"/>
    <w:pPr>
      <w:outlineLvl w:val="5"/>
    </w:pPr>
  </w:style>
  <w:style w:type="paragraph" w:customStyle="1" w:styleId="138">
    <w:name w:val="附录图"/>
    <w:next w:val="4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9">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40">
    <w:name w:val="附录五级无标题条"/>
    <w:basedOn w:val="137"/>
    <w:next w:val="40"/>
    <w:autoRedefine/>
    <w:qFormat/>
    <w:uiPriority w:val="0"/>
    <w:pPr>
      <w:outlineLvl w:val="6"/>
    </w:pPr>
  </w:style>
  <w:style w:type="paragraph" w:customStyle="1" w:styleId="141">
    <w:name w:val="附录性质"/>
    <w:basedOn w:val="1"/>
    <w:autoRedefine/>
    <w:qFormat/>
    <w:uiPriority w:val="0"/>
    <w:pPr>
      <w:widowControl/>
      <w:adjustRightInd/>
      <w:jc w:val="center"/>
    </w:pPr>
    <w:rPr>
      <w:rFonts w:ascii="黑体" w:eastAsia="黑体"/>
    </w:rPr>
  </w:style>
  <w:style w:type="paragraph" w:customStyle="1" w:styleId="142">
    <w:name w:val="附录一级无标题条"/>
    <w:basedOn w:val="99"/>
    <w:next w:val="40"/>
    <w:autoRedefine/>
    <w:qFormat/>
    <w:uiPriority w:val="0"/>
    <w:pPr>
      <w:autoSpaceDN w:val="0"/>
      <w:outlineLvl w:val="2"/>
    </w:pPr>
    <w:rPr>
      <w:rFonts w:ascii="宋体" w:hAnsi="宋体" w:eastAsia="宋体"/>
    </w:rPr>
  </w:style>
  <w:style w:type="character" w:customStyle="1" w:styleId="143">
    <w:name w:val="个人答复风格"/>
    <w:autoRedefine/>
    <w:qFormat/>
    <w:uiPriority w:val="0"/>
    <w:rPr>
      <w:rFonts w:ascii="Arial" w:hAnsi="Arial" w:eastAsia="宋体" w:cs="Arial"/>
      <w:color w:val="auto"/>
      <w:spacing w:val="0"/>
      <w:sz w:val="20"/>
    </w:rPr>
  </w:style>
  <w:style w:type="character" w:customStyle="1" w:styleId="144">
    <w:name w:val="个人撰写风格"/>
    <w:autoRedefine/>
    <w:qFormat/>
    <w:uiPriority w:val="0"/>
    <w:rPr>
      <w:rFonts w:ascii="Arial" w:hAnsi="Arial" w:eastAsia="宋体" w:cs="Arial"/>
      <w:color w:val="auto"/>
      <w:spacing w:val="0"/>
      <w:sz w:val="20"/>
    </w:rPr>
  </w:style>
  <w:style w:type="paragraph" w:customStyle="1" w:styleId="145">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6">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7">
    <w:name w:val="列项·"/>
    <w:basedOn w:val="40"/>
    <w:autoRedefine/>
    <w:qFormat/>
    <w:uiPriority w:val="0"/>
    <w:pPr>
      <w:tabs>
        <w:tab w:val="left" w:pos="840"/>
      </w:tabs>
    </w:pPr>
  </w:style>
  <w:style w:type="paragraph" w:customStyle="1" w:styleId="148">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9">
    <w:name w:val="目录 21"/>
    <w:basedOn w:val="1"/>
    <w:next w:val="1"/>
    <w:autoRedefine/>
    <w:semiHidden/>
    <w:qFormat/>
    <w:uiPriority w:val="0"/>
    <w:pPr>
      <w:adjustRightInd/>
      <w:spacing w:line="240" w:lineRule="auto"/>
      <w:jc w:val="left"/>
    </w:pPr>
    <w:rPr>
      <w:bCs/>
      <w:iCs/>
    </w:rPr>
  </w:style>
  <w:style w:type="paragraph" w:customStyle="1" w:styleId="150">
    <w:name w:val="目录 31"/>
    <w:basedOn w:val="1"/>
    <w:next w:val="1"/>
    <w:autoRedefine/>
    <w:semiHidden/>
    <w:qFormat/>
    <w:uiPriority w:val="0"/>
    <w:pPr>
      <w:spacing w:line="240" w:lineRule="auto"/>
    </w:pPr>
    <w:rPr>
      <w:rFonts w:ascii="宋体" w:hAnsi="宋体"/>
      <w:iCs/>
    </w:rPr>
  </w:style>
  <w:style w:type="paragraph" w:customStyle="1" w:styleId="151">
    <w:name w:val="目录 41"/>
    <w:basedOn w:val="1"/>
    <w:next w:val="1"/>
    <w:autoRedefine/>
    <w:semiHidden/>
    <w:qFormat/>
    <w:uiPriority w:val="0"/>
    <w:pPr>
      <w:adjustRightInd/>
      <w:spacing w:line="240" w:lineRule="auto"/>
      <w:jc w:val="left"/>
    </w:pPr>
  </w:style>
  <w:style w:type="paragraph" w:customStyle="1" w:styleId="152">
    <w:name w:val="目录 51"/>
    <w:basedOn w:val="1"/>
    <w:next w:val="1"/>
    <w:autoRedefine/>
    <w:semiHidden/>
    <w:qFormat/>
    <w:uiPriority w:val="0"/>
    <w:pPr>
      <w:spacing w:line="240" w:lineRule="auto"/>
    </w:pPr>
    <w:rPr>
      <w:rFonts w:ascii="宋体" w:hAnsi="宋体"/>
    </w:rPr>
  </w:style>
  <w:style w:type="paragraph" w:customStyle="1" w:styleId="153">
    <w:name w:val="目录 61"/>
    <w:basedOn w:val="1"/>
    <w:next w:val="1"/>
    <w:autoRedefine/>
    <w:semiHidden/>
    <w:qFormat/>
    <w:uiPriority w:val="0"/>
    <w:pPr>
      <w:adjustRightInd/>
      <w:spacing w:line="240" w:lineRule="auto"/>
      <w:jc w:val="left"/>
    </w:pPr>
  </w:style>
  <w:style w:type="paragraph" w:customStyle="1" w:styleId="154">
    <w:name w:val="目录 71"/>
    <w:basedOn w:val="153"/>
    <w:autoRedefine/>
    <w:semiHidden/>
    <w:qFormat/>
    <w:uiPriority w:val="0"/>
    <w:pPr>
      <w:ind w:left="1260"/>
    </w:pPr>
  </w:style>
  <w:style w:type="paragraph" w:customStyle="1" w:styleId="155">
    <w:name w:val="目录 81"/>
    <w:basedOn w:val="154"/>
    <w:autoRedefine/>
    <w:semiHidden/>
    <w:qFormat/>
    <w:uiPriority w:val="0"/>
    <w:pPr>
      <w:ind w:left="1470"/>
    </w:pPr>
  </w:style>
  <w:style w:type="paragraph" w:customStyle="1" w:styleId="156">
    <w:name w:val="目录 91"/>
    <w:basedOn w:val="155"/>
    <w:autoRedefine/>
    <w:semiHidden/>
    <w:qFormat/>
    <w:uiPriority w:val="0"/>
    <w:pPr>
      <w:ind w:left="1680"/>
    </w:pPr>
  </w:style>
  <w:style w:type="paragraph" w:customStyle="1" w:styleId="157">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8">
    <w:name w:val="其他发布部门"/>
    <w:basedOn w:val="126"/>
    <w:autoRedefine/>
    <w:qFormat/>
    <w:uiPriority w:val="0"/>
    <w:pPr>
      <w:framePr w:wrap="around"/>
      <w:spacing w:line="0" w:lineRule="atLeast"/>
    </w:pPr>
    <w:rPr>
      <w:rFonts w:ascii="黑体" w:eastAsia="黑体"/>
      <w:b w:val="0"/>
    </w:rPr>
  </w:style>
  <w:style w:type="paragraph" w:customStyle="1" w:styleId="159">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60">
    <w:name w:val="实施日期"/>
    <w:basedOn w:val="127"/>
    <w:autoRedefine/>
    <w:qFormat/>
    <w:uiPriority w:val="0"/>
    <w:pPr>
      <w:framePr w:hSpace="0" w:wrap="around" w:xAlign="right"/>
      <w:jc w:val="right"/>
    </w:pPr>
  </w:style>
  <w:style w:type="paragraph" w:customStyle="1" w:styleId="161">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2">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40"/>
    <w:autoRedefine/>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autoRedefine/>
    <w:qFormat/>
    <w:uiPriority w:val="0"/>
    <w:pPr>
      <w:numPr>
        <w:ilvl w:val="6"/>
        <w:numId w:val="20"/>
      </w:numPr>
      <w:adjustRightInd/>
    </w:pPr>
    <w:rPr>
      <w:szCs w:val="24"/>
    </w:rPr>
  </w:style>
  <w:style w:type="paragraph" w:customStyle="1" w:styleId="165">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6">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autoRedefine/>
    <w:qFormat/>
    <w:uiPriority w:val="0"/>
    <w:pPr>
      <w:ind w:left="1406" w:leftChars="0" w:hanging="499" w:firstLineChars="0"/>
    </w:pPr>
  </w:style>
  <w:style w:type="paragraph" w:customStyle="1" w:styleId="168">
    <w:name w:val="标准文件_一级无标题"/>
    <w:basedOn w:val="43"/>
    <w:autoRedefine/>
    <w:qFormat/>
    <w:uiPriority w:val="0"/>
    <w:pPr>
      <w:spacing w:before="0" w:beforeLines="0" w:after="0" w:afterLines="0"/>
      <w:outlineLvl w:val="9"/>
    </w:pPr>
    <w:rPr>
      <w:rFonts w:ascii="宋体" w:eastAsia="宋体"/>
    </w:rPr>
  </w:style>
  <w:style w:type="paragraph" w:customStyle="1" w:styleId="169">
    <w:name w:val="标准文件_五级无标题"/>
    <w:basedOn w:val="46"/>
    <w:autoRedefine/>
    <w:qFormat/>
    <w:uiPriority w:val="0"/>
    <w:pPr>
      <w:spacing w:before="0" w:beforeLines="0" w:after="0" w:afterLines="0"/>
      <w:outlineLvl w:val="9"/>
    </w:pPr>
    <w:rPr>
      <w:rFonts w:ascii="宋体" w:eastAsia="宋体"/>
    </w:rPr>
  </w:style>
  <w:style w:type="paragraph" w:customStyle="1" w:styleId="170">
    <w:name w:val="标准文件_三级无标题"/>
    <w:basedOn w:val="44"/>
    <w:autoRedefine/>
    <w:qFormat/>
    <w:uiPriority w:val="0"/>
    <w:pPr>
      <w:spacing w:before="0" w:beforeLines="0" w:after="0" w:afterLines="0"/>
      <w:outlineLvl w:val="9"/>
    </w:pPr>
    <w:rPr>
      <w:rFonts w:ascii="宋体" w:eastAsia="宋体"/>
    </w:rPr>
  </w:style>
  <w:style w:type="paragraph" w:customStyle="1" w:styleId="171">
    <w:name w:val="标准文件_二级无标题"/>
    <w:basedOn w:val="39"/>
    <w:autoRedefine/>
    <w:qFormat/>
    <w:uiPriority w:val="0"/>
    <w:pPr>
      <w:spacing w:before="0" w:beforeLines="0" w:after="0" w:afterLines="0"/>
      <w:outlineLvl w:val="9"/>
    </w:pPr>
    <w:rPr>
      <w:rFonts w:ascii="宋体" w:eastAsia="宋体"/>
    </w:rPr>
  </w:style>
  <w:style w:type="paragraph" w:customStyle="1" w:styleId="172">
    <w:name w:val="标准_四级无标题"/>
    <w:basedOn w:val="45"/>
    <w:next w:val="40"/>
    <w:autoRedefine/>
    <w:qFormat/>
    <w:uiPriority w:val="0"/>
    <w:rPr>
      <w:rFonts w:eastAsia="宋体"/>
    </w:rPr>
  </w:style>
  <w:style w:type="paragraph" w:customStyle="1" w:styleId="173">
    <w:name w:val="标准文件_四级无标题"/>
    <w:basedOn w:val="45"/>
    <w:autoRedefine/>
    <w:qFormat/>
    <w:uiPriority w:val="0"/>
    <w:pPr>
      <w:spacing w:before="0" w:beforeLines="0" w:after="0" w:afterLines="0"/>
      <w:outlineLvl w:val="9"/>
    </w:pPr>
    <w:rPr>
      <w:rFonts w:ascii="宋体" w:hAnsi="黑体" w:eastAsia="宋体"/>
      <w:szCs w:val="52"/>
    </w:rPr>
  </w:style>
  <w:style w:type="paragraph" w:customStyle="1" w:styleId="174">
    <w:name w:val="标准文件_大写罗马数字编号列项"/>
    <w:basedOn w:val="40"/>
    <w:autoRedefine/>
    <w:qFormat/>
    <w:uiPriority w:val="0"/>
    <w:pPr>
      <w:numPr>
        <w:ilvl w:val="0"/>
        <w:numId w:val="23"/>
      </w:numPr>
      <w:ind w:firstLine="0" w:firstLineChars="0"/>
    </w:pPr>
    <w:rPr>
      <w:rFonts w:ascii="Times New Roman" w:cs="Arial"/>
      <w:szCs w:val="28"/>
    </w:rPr>
  </w:style>
  <w:style w:type="paragraph" w:customStyle="1" w:styleId="175">
    <w:name w:val="标准文件_小写罗马数字编号列项"/>
    <w:basedOn w:val="40"/>
    <w:autoRedefine/>
    <w:qFormat/>
    <w:uiPriority w:val="0"/>
    <w:pPr>
      <w:numPr>
        <w:ilvl w:val="0"/>
        <w:numId w:val="24"/>
      </w:numPr>
      <w:ind w:firstLine="0" w:firstLineChars="0"/>
    </w:pPr>
    <w:rPr>
      <w:rFonts w:cs="Arial"/>
      <w:szCs w:val="28"/>
    </w:rPr>
  </w:style>
  <w:style w:type="paragraph" w:customStyle="1" w:styleId="176">
    <w:name w:val="标准文件_附录标题"/>
    <w:basedOn w:val="88"/>
    <w:autoRedefine/>
    <w:qFormat/>
    <w:uiPriority w:val="0"/>
    <w:pPr>
      <w:numPr>
        <w:numId w:val="0"/>
      </w:numPr>
      <w:spacing w:after="280"/>
      <w:outlineLvl w:val="9"/>
    </w:pPr>
  </w:style>
  <w:style w:type="paragraph" w:customStyle="1" w:styleId="177">
    <w:name w:val="标准文件_二级项"/>
    <w:autoRedefine/>
    <w:qFormat/>
    <w:uiPriority w:val="0"/>
    <w:rPr>
      <w:rFonts w:ascii="宋体" w:hAnsi="Times New Roman" w:eastAsia="宋体" w:cs="Times New Roman"/>
      <w:sz w:val="21"/>
      <w:lang w:val="en-US" w:eastAsia="zh-CN" w:bidi="ar-SA"/>
    </w:rPr>
  </w:style>
  <w:style w:type="paragraph" w:customStyle="1" w:styleId="178">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9">
    <w:name w:val="图表脚注说明"/>
    <w:basedOn w:val="1"/>
    <w:next w:val="40"/>
    <w:autoRedefine/>
    <w:qFormat/>
    <w:uiPriority w:val="0"/>
    <w:pPr>
      <w:numPr>
        <w:ilvl w:val="0"/>
        <w:numId w:val="25"/>
      </w:numPr>
      <w:adjustRightInd/>
      <w:spacing w:line="240" w:lineRule="auto"/>
    </w:pPr>
    <w:rPr>
      <w:rFonts w:ascii="宋体" w:hAnsi="Times New Roman"/>
      <w:sz w:val="18"/>
      <w:szCs w:val="18"/>
    </w:rPr>
  </w:style>
  <w:style w:type="paragraph" w:customStyle="1" w:styleId="180">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1">
    <w:name w:val="标准文件_索引字母"/>
    <w:next w:val="40"/>
    <w:autoRedefine/>
    <w:qFormat/>
    <w:uiPriority w:val="0"/>
    <w:pPr>
      <w:jc w:val="center"/>
    </w:pPr>
    <w:rPr>
      <w:rFonts w:ascii="宋体" w:hAnsi="宋体" w:eastAsia="Times New Roman" w:cs="Times New Roman"/>
      <w:b/>
      <w:kern w:val="2"/>
      <w:sz w:val="21"/>
      <w:lang w:val="en-US" w:eastAsia="zh-CN" w:bidi="ar-SA"/>
    </w:rPr>
  </w:style>
  <w:style w:type="paragraph" w:customStyle="1" w:styleId="182">
    <w:name w:val="标准文件_附录前"/>
    <w:next w:val="4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3">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4">
    <w:name w:val="标准文件_表格"/>
    <w:basedOn w:val="40"/>
    <w:autoRedefine/>
    <w:qFormat/>
    <w:uiPriority w:val="0"/>
    <w:pPr>
      <w:ind w:firstLine="0" w:firstLineChars="0"/>
      <w:jc w:val="center"/>
    </w:pPr>
    <w:rPr>
      <w:sz w:val="18"/>
    </w:rPr>
  </w:style>
  <w:style w:type="paragraph" w:customStyle="1" w:styleId="185">
    <w:name w:val="标准文件_注："/>
    <w:next w:val="40"/>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示例："/>
    <w:next w:val="188"/>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40"/>
    <w:autoRedefine/>
    <w:qFormat/>
    <w:uiPriority w:val="0"/>
    <w:rPr>
      <w:sz w:val="18"/>
    </w:rPr>
  </w:style>
  <w:style w:type="paragraph" w:customStyle="1" w:styleId="189">
    <w:name w:val="标准文件_示例×："/>
    <w:basedOn w:val="1"/>
    <w:next w:val="188"/>
    <w:autoRedefine/>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90">
    <w:name w:val="标准文件_表格续"/>
    <w:basedOn w:val="40"/>
    <w:next w:val="40"/>
    <w:autoRedefine/>
    <w:qFormat/>
    <w:uiPriority w:val="0"/>
    <w:pPr>
      <w:jc w:val="center"/>
    </w:pPr>
    <w:rPr>
      <w:rFonts w:ascii="黑体" w:hAnsi="黑体" w:eastAsia="黑体"/>
    </w:rPr>
  </w:style>
  <w:style w:type="character" w:styleId="191">
    <w:name w:val="Placeholder Text"/>
    <w:basedOn w:val="32"/>
    <w:autoRedefine/>
    <w:semiHidden/>
    <w:qFormat/>
    <w:uiPriority w:val="99"/>
    <w:rPr>
      <w:color w:val="808080"/>
    </w:rPr>
  </w:style>
  <w:style w:type="paragraph" w:customStyle="1" w:styleId="192">
    <w:name w:val="标准文件_二级项2"/>
    <w:basedOn w:val="40"/>
    <w:autoRedefine/>
    <w:qFormat/>
    <w:uiPriority w:val="0"/>
    <w:pPr>
      <w:numPr>
        <w:ilvl w:val="1"/>
        <w:numId w:val="21"/>
      </w:numPr>
      <w:ind w:firstLine="0" w:firstLineChars="0"/>
    </w:pPr>
  </w:style>
  <w:style w:type="paragraph" w:customStyle="1" w:styleId="193">
    <w:name w:val="标准文件_三级项2"/>
    <w:basedOn w:val="40"/>
    <w:autoRedefine/>
    <w:qFormat/>
    <w:uiPriority w:val="0"/>
    <w:pPr>
      <w:numPr>
        <w:ilvl w:val="0"/>
        <w:numId w:val="30"/>
      </w:numPr>
      <w:spacing w:line="300" w:lineRule="exact"/>
      <w:ind w:firstLineChars="0"/>
    </w:pPr>
    <w:rPr>
      <w:rFonts w:ascii="Times New Roman"/>
    </w:rPr>
  </w:style>
  <w:style w:type="paragraph" w:customStyle="1" w:styleId="194">
    <w:name w:val="标准文件_一级项2"/>
    <w:basedOn w:val="40"/>
    <w:autoRedefine/>
    <w:qFormat/>
    <w:uiPriority w:val="0"/>
    <w:pPr>
      <w:numPr>
        <w:ilvl w:val="0"/>
        <w:numId w:val="31"/>
      </w:numPr>
      <w:spacing w:line="300" w:lineRule="exact"/>
      <w:ind w:firstLineChars="0"/>
    </w:pPr>
    <w:rPr>
      <w:rFonts w:ascii="Times New Roman"/>
    </w:rPr>
  </w:style>
  <w:style w:type="paragraph" w:customStyle="1" w:styleId="195">
    <w:name w:val="标准文件_提示"/>
    <w:basedOn w:val="40"/>
    <w:next w:val="40"/>
    <w:autoRedefine/>
    <w:qFormat/>
    <w:uiPriority w:val="0"/>
    <w:rPr>
      <w:rFonts w:ascii="黑体" w:eastAsia="黑体"/>
    </w:rPr>
  </w:style>
  <w:style w:type="character" w:customStyle="1" w:styleId="196">
    <w:name w:val="标准文件_来源"/>
    <w:basedOn w:val="32"/>
    <w:autoRedefine/>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7"/>
    <w:autoRedefine/>
    <w:qFormat/>
    <w:uiPriority w:val="0"/>
    <w:pPr>
      <w:framePr w:w="3997" w:h="471" w:hRule="exact" w:hSpace="0" w:vSpace="181" w:wrap="around" w:vAnchor="page" w:hAnchor="page" w:x="1419" w:y="14097"/>
    </w:pPr>
  </w:style>
  <w:style w:type="paragraph" w:customStyle="1" w:styleId="199">
    <w:name w:val="其他实施日期"/>
    <w:basedOn w:val="160"/>
    <w:autoRedefine/>
    <w:qFormat/>
    <w:uiPriority w:val="0"/>
    <w:pPr>
      <w:framePr w:w="3997" w:h="471" w:hRule="exact" w:vSpace="181" w:wrap="around" w:vAnchor="page" w:hAnchor="page" w:x="7089" w:y="14097"/>
    </w:pPr>
  </w:style>
  <w:style w:type="paragraph" w:customStyle="1" w:styleId="200">
    <w:name w:val="标准文件_文件编号"/>
    <w:basedOn w:val="4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autoRedefine/>
    <w:qFormat/>
    <w:uiPriority w:val="0"/>
    <w:pPr>
      <w:spacing w:before="57"/>
    </w:pPr>
    <w:rPr>
      <w:sz w:val="21"/>
    </w:rPr>
  </w:style>
  <w:style w:type="paragraph" w:customStyle="1" w:styleId="202">
    <w:name w:val="标准文件_文件名称"/>
    <w:basedOn w:val="40"/>
    <w:next w:val="4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40"/>
    <w:next w:val="4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40"/>
    <w:next w:val="40"/>
    <w:autoRedefine/>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40"/>
    <w:next w:val="40"/>
    <w:autoRedefine/>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40"/>
    <w:next w:val="40"/>
    <w:autoRedefine/>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40"/>
    <w:next w:val="40"/>
    <w:autoRedefine/>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40"/>
    <w:next w:val="40"/>
    <w:autoRedefine/>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40"/>
    <w:next w:val="40"/>
    <w:autoRedefine/>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40"/>
    <w:autoRedefine/>
    <w:qFormat/>
    <w:uiPriority w:val="0"/>
    <w:pPr>
      <w:ind w:left="811" w:firstLine="0" w:firstLineChars="0"/>
    </w:pPr>
    <w:rPr>
      <w:sz w:val="18"/>
    </w:rPr>
  </w:style>
  <w:style w:type="paragraph" w:customStyle="1" w:styleId="211">
    <w:name w:val="标准文件_注X后"/>
    <w:basedOn w:val="40"/>
    <w:autoRedefine/>
    <w:qFormat/>
    <w:uiPriority w:val="0"/>
    <w:pPr>
      <w:ind w:left="811" w:firstLine="0" w:firstLineChars="0"/>
    </w:pPr>
    <w:rPr>
      <w:sz w:val="18"/>
    </w:rPr>
  </w:style>
  <w:style w:type="paragraph" w:customStyle="1" w:styleId="212">
    <w:name w:val="标准文件_示例后"/>
    <w:basedOn w:val="40"/>
    <w:autoRedefine/>
    <w:qFormat/>
    <w:uiPriority w:val="0"/>
    <w:pPr>
      <w:ind w:left="964" w:firstLine="0" w:firstLineChars="0"/>
    </w:pPr>
    <w:rPr>
      <w:sz w:val="18"/>
    </w:rPr>
  </w:style>
  <w:style w:type="paragraph" w:customStyle="1" w:styleId="213">
    <w:name w:val="标准文件_示例X后"/>
    <w:basedOn w:val="40"/>
    <w:link w:val="214"/>
    <w:autoRedefine/>
    <w:qFormat/>
    <w:uiPriority w:val="0"/>
    <w:pPr>
      <w:ind w:left="1049" w:firstLine="0" w:firstLineChars="0"/>
    </w:pPr>
    <w:rPr>
      <w:sz w:val="18"/>
    </w:rPr>
  </w:style>
  <w:style w:type="character" w:customStyle="1" w:styleId="214">
    <w:name w:val="标准文件_示例X后 字符"/>
    <w:basedOn w:val="47"/>
    <w:link w:val="213"/>
    <w:autoRedefine/>
    <w:qFormat/>
    <w:uiPriority w:val="0"/>
    <w:rPr>
      <w:rFonts w:ascii="宋体" w:hAnsi="Times New Roman"/>
      <w:sz w:val="18"/>
    </w:rPr>
  </w:style>
  <w:style w:type="paragraph" w:customStyle="1" w:styleId="215">
    <w:name w:val="标准文件_索引项"/>
    <w:basedOn w:val="40"/>
    <w:next w:val="40"/>
    <w:autoRedefine/>
    <w:qFormat/>
    <w:uiPriority w:val="0"/>
    <w:pPr>
      <w:tabs>
        <w:tab w:val="right" w:leader="dot" w:pos="9356"/>
      </w:tabs>
      <w:ind w:left="210" w:hanging="210" w:firstLineChars="0"/>
      <w:jc w:val="left"/>
    </w:pPr>
  </w:style>
  <w:style w:type="paragraph" w:customStyle="1" w:styleId="216">
    <w:name w:val="标准文件_附录一级无标题"/>
    <w:basedOn w:val="90"/>
    <w:autoRedefine/>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91"/>
    <w:autoRedefine/>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93"/>
    <w:autoRedefine/>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94"/>
    <w:autoRedefine/>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6"/>
    <w:autoRedefine/>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40"/>
    <w:autoRedefine/>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40"/>
    <w:autoRedefine/>
    <w:qFormat/>
    <w:uiPriority w:val="0"/>
    <w:pPr>
      <w:spacing w:before="0" w:beforeLines="0" w:after="0" w:afterLines="0" w:line="276" w:lineRule="auto"/>
    </w:pPr>
    <w:rPr>
      <w:rFonts w:ascii="宋体" w:eastAsia="宋体"/>
    </w:rPr>
  </w:style>
  <w:style w:type="paragraph" w:customStyle="1" w:styleId="223">
    <w:name w:val="标准文件_引言三级无标题"/>
    <w:basedOn w:val="207"/>
    <w:autoRedefine/>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40"/>
    <w:autoRedefine/>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40"/>
    <w:autoRedefine/>
    <w:qFormat/>
    <w:uiPriority w:val="0"/>
    <w:pPr>
      <w:spacing w:before="0" w:beforeLines="0" w:after="0" w:afterLines="0" w:line="276" w:lineRule="auto"/>
    </w:pPr>
    <w:rPr>
      <w:rFonts w:ascii="宋体" w:eastAsia="宋体"/>
    </w:rPr>
  </w:style>
  <w:style w:type="paragraph" w:customStyle="1" w:styleId="226">
    <w:name w:val="标准文件_索引标题"/>
    <w:basedOn w:val="76"/>
    <w:next w:val="40"/>
    <w:autoRedefine/>
    <w:qFormat/>
    <w:uiPriority w:val="0"/>
    <w:rPr>
      <w:rFonts w:hAnsi="黑体"/>
    </w:rPr>
  </w:style>
  <w:style w:type="paragraph" w:customStyle="1" w:styleId="227">
    <w:name w:val="标准文件_脚注内容"/>
    <w:basedOn w:val="40"/>
    <w:autoRedefine/>
    <w:qFormat/>
    <w:uiPriority w:val="0"/>
    <w:pPr>
      <w:ind w:left="400" w:leftChars="200" w:hanging="200" w:hangingChars="200"/>
    </w:pPr>
    <w:rPr>
      <w:sz w:val="15"/>
    </w:rPr>
  </w:style>
  <w:style w:type="paragraph" w:customStyle="1" w:styleId="228">
    <w:name w:val="标准文件_术语条一"/>
    <w:basedOn w:val="168"/>
    <w:next w:val="40"/>
    <w:autoRedefine/>
    <w:qFormat/>
    <w:uiPriority w:val="0"/>
    <w:rPr>
      <w:rFonts w:ascii="黑体" w:hAnsi="黑体" w:eastAsia="黑体"/>
    </w:rPr>
  </w:style>
  <w:style w:type="paragraph" w:customStyle="1" w:styleId="229">
    <w:name w:val="标准文件_术语条二"/>
    <w:basedOn w:val="171"/>
    <w:next w:val="40"/>
    <w:autoRedefine/>
    <w:qFormat/>
    <w:uiPriority w:val="0"/>
  </w:style>
  <w:style w:type="paragraph" w:customStyle="1" w:styleId="230">
    <w:name w:val="标准文件_术语条三"/>
    <w:basedOn w:val="170"/>
    <w:next w:val="40"/>
    <w:autoRedefine/>
    <w:qFormat/>
    <w:uiPriority w:val="0"/>
  </w:style>
  <w:style w:type="paragraph" w:customStyle="1" w:styleId="231">
    <w:name w:val="标准文件_术语条四"/>
    <w:basedOn w:val="173"/>
    <w:next w:val="40"/>
    <w:autoRedefine/>
    <w:qFormat/>
    <w:uiPriority w:val="0"/>
  </w:style>
  <w:style w:type="paragraph" w:customStyle="1" w:styleId="232">
    <w:name w:val="标准文件_术语条五"/>
    <w:basedOn w:val="169"/>
    <w:next w:val="40"/>
    <w:autoRedefine/>
    <w:qFormat/>
    <w:uiPriority w:val="0"/>
  </w:style>
  <w:style w:type="paragraph" w:customStyle="1" w:styleId="23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autoRedefine/>
    <w:qFormat/>
    <w:uiPriority w:val="0"/>
    <w:rPr>
      <w:rFonts w:ascii="黑体" w:eastAsia="黑体"/>
      <w:spacing w:val="85"/>
      <w:w w:val="100"/>
      <w:position w:val="3"/>
      <w:sz w:val="28"/>
      <w:szCs w:val="28"/>
    </w:rPr>
  </w:style>
  <w:style w:type="character" w:customStyle="1" w:styleId="235">
    <w:name w:val="批注文字 字符"/>
    <w:basedOn w:val="32"/>
    <w:link w:val="13"/>
    <w:autoRedefine/>
    <w:qFormat/>
    <w:uiPriority w:val="99"/>
    <w:rPr>
      <w:kern w:val="2"/>
      <w:sz w:val="21"/>
      <w:szCs w:val="21"/>
    </w:rPr>
  </w:style>
  <w:style w:type="character" w:customStyle="1" w:styleId="236">
    <w:name w:val="批注主题 字符"/>
    <w:basedOn w:val="235"/>
    <w:link w:val="29"/>
    <w:autoRedefine/>
    <w:semiHidden/>
    <w:qFormat/>
    <w:uiPriority w:val="99"/>
    <w:rPr>
      <w:b/>
      <w:bCs/>
      <w:kern w:val="2"/>
      <w:sz w:val="21"/>
      <w:szCs w:val="21"/>
    </w:rPr>
  </w:style>
  <w:style w:type="paragraph" w:customStyle="1" w:styleId="237">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8">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 w:type="paragraph" w:customStyle="1" w:styleId="239">
    <w:name w:val="Table Text"/>
    <w:basedOn w:val="1"/>
    <w:semiHidden/>
    <w:qFormat/>
    <w:uiPriority w:val="0"/>
    <w:pPr>
      <w:adjustRightInd/>
      <w:spacing w:line="240" w:lineRule="auto"/>
    </w:pPr>
    <w:rPr>
      <w:rFonts w:ascii="宋体" w:hAnsi="宋体" w:cs="宋体" w:eastAsiaTheme="minorEastAsia"/>
      <w:sz w:val="18"/>
      <w:szCs w:val="18"/>
    </w:rPr>
  </w:style>
  <w:style w:type="table" w:customStyle="1" w:styleId="240">
    <w:name w:val="Table Normal"/>
    <w:basedOn w:val="30"/>
    <w:qFormat/>
    <w:uiPriority w:val="0"/>
    <w:rPr>
      <w:rFonts w:ascii="Times New Roman" w:hAnsi="Times New Roman"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bf73ba-6bc4-473b-8cc9-15f33232e07e}"/>
        <w:style w:val=""/>
        <w:category>
          <w:name w:val="常规"/>
          <w:gallery w:val="placeholder"/>
        </w:category>
        <w:types>
          <w:type w:val="bbPlcHdr"/>
        </w:types>
        <w:behaviors>
          <w:behavior w:val="content"/>
        </w:behaviors>
        <w:description w:val=""/>
        <w:guid w:val="{54BF73BA-6BC4-473B-8CC9-15F33232E07E}"/>
      </w:docPartPr>
      <w:docPartBody>
        <w:p w14:paraId="0C692EDF">
          <w:pPr>
            <w:pStyle w:val="5"/>
            <w:rPr>
              <w:rFonts w:hint="eastAsia"/>
            </w:rPr>
          </w:pPr>
          <w:r>
            <w:rPr>
              <w:rStyle w:val="4"/>
              <w:rFonts w:hint="eastAsia"/>
            </w:rPr>
            <w:t>单击或点击此处输入文字。</w:t>
          </w:r>
        </w:p>
      </w:docPartBody>
    </w:docPart>
    <w:docPart>
      <w:docPartPr>
        <w:name w:val="{47bb8afb-d006-40d7-8b1c-a234a0ec1b68}"/>
        <w:style w:val=""/>
        <w:category>
          <w:name w:val="常规"/>
          <w:gallery w:val="placeholder"/>
        </w:category>
        <w:types>
          <w:type w:val="bbPlcHdr"/>
        </w:types>
        <w:behaviors>
          <w:behavior w:val="content"/>
        </w:behaviors>
        <w:description w:val=""/>
        <w:guid w:val="{47BB8AFB-D006-40D7-8B1C-A234A0EC1B68}"/>
      </w:docPartPr>
      <w:docPartBody>
        <w:p w14:paraId="77058E58">
          <w:pPr>
            <w:pStyle w:val="6"/>
            <w:rPr>
              <w:rFonts w:hint="eastAsia"/>
            </w:rPr>
          </w:pPr>
          <w:r>
            <w:rPr>
              <w:rStyle w:val="4"/>
              <w:rFonts w:hint="eastAsia"/>
            </w:rPr>
            <w:t>选择一项。</w:t>
          </w:r>
        </w:p>
      </w:docPartBody>
    </w:docPart>
    <w:docPart>
      <w:docPartPr>
        <w:name w:val="{37c7987a-7cad-48c0-b676-2e2c5a845032}"/>
        <w:style w:val=""/>
        <w:category>
          <w:name w:val="常规"/>
          <w:gallery w:val="placeholder"/>
        </w:category>
        <w:types>
          <w:type w:val="bbPlcHdr"/>
        </w:types>
        <w:behaviors>
          <w:behavior w:val="content"/>
        </w:behaviors>
        <w:description w:val=""/>
        <w:guid w:val="{37C7987A-7CAD-48C0-B676-2E2C5A845032}"/>
      </w:docPartPr>
      <w:docPartBody>
        <w:p w14:paraId="5D1F27F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D3261"/>
    <w:rsid w:val="0015538F"/>
    <w:rsid w:val="0018250E"/>
    <w:rsid w:val="00196583"/>
    <w:rsid w:val="002352F4"/>
    <w:rsid w:val="00265BED"/>
    <w:rsid w:val="0035502A"/>
    <w:rsid w:val="00522EC6"/>
    <w:rsid w:val="005550B0"/>
    <w:rsid w:val="006F31CE"/>
    <w:rsid w:val="008209AD"/>
    <w:rsid w:val="00892CF3"/>
    <w:rsid w:val="008B12A3"/>
    <w:rsid w:val="008E03FF"/>
    <w:rsid w:val="00992C40"/>
    <w:rsid w:val="00C7569E"/>
    <w:rsid w:val="00CD0B80"/>
    <w:rsid w:val="00DD1895"/>
    <w:rsid w:val="00FB6A85"/>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136BBCC26A04C629BDF0E7FAF4569A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8926A9218B0410FA52AA8920ED3F25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91143434E65404793BC34531B1183B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FE555-20F3-4F24-A11D-2B35AD6028D4}">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27</Pages>
  <Words>19828</Words>
  <Characters>20139</Characters>
  <Lines>581</Lines>
  <Paragraphs>727</Paragraphs>
  <TotalTime>2</TotalTime>
  <ScaleCrop>false</ScaleCrop>
  <LinksUpToDate>false</LinksUpToDate>
  <CharactersWithSpaces>20273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吴勇</cp:lastModifiedBy>
  <cp:lastPrinted>2021-02-02T08:22:00Z</cp:lastPrinted>
  <dcterms:modified xsi:type="dcterms:W3CDTF">2025-07-07T09:06:02Z</dcterms:modified>
  <dc:title>团体标准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906D3A7D9C964E9DAC25870DDCDE2B84_13</vt:lpwstr>
  </property>
  <property fmtid="{D5CDD505-2E9C-101B-9397-08002B2CF9AE}" pid="16" name="KSOTemplateDocerSaveRecord">
    <vt:lpwstr>eyJoZGlkIjoiODIwN2QzZWEyYWIxODZiZjA0MjIwNjBlZjFkMjk4NWYiLCJ1c2VySWQiOiIyOTY3MzMxOSJ9</vt:lpwstr>
  </property>
</Properties>
</file>